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EDAECD">
      <w:pPr>
        <w:spacing w:line="500" w:lineRule="exact"/>
        <w:rPr>
          <w:i/>
        </w:rPr>
      </w:pPr>
    </w:p>
    <w:p w14:paraId="26640321">
      <w:pPr>
        <w:spacing w:line="500" w:lineRule="exact"/>
        <w:rPr>
          <w:i/>
        </w:rPr>
      </w:pPr>
    </w:p>
    <w:p w14:paraId="60DA27C0">
      <w:pPr>
        <w:spacing w:line="500" w:lineRule="exact"/>
        <w:rPr>
          <w:i/>
        </w:rPr>
      </w:pPr>
    </w:p>
    <w:p w14:paraId="36881B30">
      <w:pPr>
        <w:spacing w:line="500" w:lineRule="exact"/>
        <w:rPr>
          <w:i/>
        </w:rPr>
      </w:pPr>
    </w:p>
    <w:p w14:paraId="5CB2B0F8">
      <w:pPr>
        <w:spacing w:line="500" w:lineRule="exact"/>
        <w:rPr>
          <w:i/>
        </w:rPr>
      </w:pPr>
    </w:p>
    <w:p w14:paraId="5BD72B37">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政府采购项目</w:t>
      </w:r>
    </w:p>
    <w:p w14:paraId="6B3B520E">
      <w:pPr>
        <w:spacing w:line="240" w:lineRule="atLeast"/>
        <w:ind w:right="-57" w:rightChars="-27"/>
        <w:jc w:val="center"/>
        <w:rPr>
          <w:rFonts w:ascii="华文中宋" w:eastAsia="华文中宋" w:cs="黑体"/>
          <w:sz w:val="52"/>
          <w:szCs w:val="52"/>
        </w:rPr>
      </w:pPr>
      <w:r>
        <w:rPr>
          <w:rFonts w:hint="eastAsia" w:ascii="华文中宋" w:eastAsia="华文中宋" w:cs="黑体"/>
          <w:sz w:val="52"/>
          <w:szCs w:val="52"/>
        </w:rPr>
        <w:t>竞争性磋商文件</w:t>
      </w:r>
    </w:p>
    <w:p w14:paraId="6A87CF28">
      <w:pPr>
        <w:spacing w:line="240" w:lineRule="atLeast"/>
        <w:ind w:right="-57" w:rightChars="-27"/>
        <w:jc w:val="center"/>
        <w:rPr>
          <w:rFonts w:ascii="华文中宋" w:eastAsia="华文中宋" w:cs="黑体"/>
          <w:sz w:val="52"/>
          <w:szCs w:val="52"/>
        </w:rPr>
      </w:pPr>
    </w:p>
    <w:p w14:paraId="3952231A">
      <w:pPr>
        <w:spacing w:line="240" w:lineRule="atLeast"/>
        <w:ind w:right="-57" w:rightChars="-27"/>
        <w:jc w:val="center"/>
        <w:rPr>
          <w:rFonts w:ascii="华文中宋" w:eastAsia="华文中宋" w:cs="黑体"/>
          <w:sz w:val="52"/>
          <w:szCs w:val="52"/>
        </w:rPr>
      </w:pPr>
    </w:p>
    <w:p w14:paraId="641225A4">
      <w:pPr>
        <w:spacing w:line="240" w:lineRule="atLeast"/>
        <w:ind w:right="-57" w:rightChars="-27"/>
        <w:jc w:val="center"/>
        <w:rPr>
          <w:rFonts w:eastAsia="黑体"/>
          <w:b/>
          <w:sz w:val="84"/>
          <w:szCs w:val="84"/>
        </w:rPr>
      </w:pPr>
    </w:p>
    <w:p w14:paraId="514308E6">
      <w:pPr>
        <w:spacing w:line="240" w:lineRule="atLeast"/>
        <w:ind w:right="-57" w:rightChars="-27"/>
        <w:jc w:val="center"/>
        <w:rPr>
          <w:sz w:val="32"/>
          <w:szCs w:val="32"/>
        </w:rPr>
      </w:pPr>
    </w:p>
    <w:p w14:paraId="364FDD39">
      <w:pPr>
        <w:spacing w:line="240" w:lineRule="atLeast"/>
        <w:ind w:right="-57" w:rightChars="-27"/>
        <w:jc w:val="center"/>
        <w:rPr>
          <w:sz w:val="32"/>
          <w:szCs w:val="32"/>
        </w:rPr>
      </w:pPr>
    </w:p>
    <w:p w14:paraId="01129070">
      <w:pPr>
        <w:spacing w:line="480" w:lineRule="auto"/>
        <w:ind w:right="-57" w:rightChars="-27" w:firstLine="1084" w:firstLineChars="300"/>
        <w:jc w:val="center"/>
        <w:rPr>
          <w:rFonts w:hint="eastAsia" w:eastAsia="黑体"/>
          <w:b/>
          <w:bCs w:val="0"/>
          <w:sz w:val="36"/>
          <w:szCs w:val="36"/>
          <w:lang w:val="en-US" w:eastAsia="zh-CN"/>
        </w:rPr>
      </w:pPr>
      <w:r>
        <w:rPr>
          <w:rFonts w:hint="eastAsia" w:eastAsia="黑体"/>
          <w:b/>
          <w:bCs w:val="0"/>
          <w:sz w:val="36"/>
          <w:szCs w:val="36"/>
        </w:rPr>
        <w:t>项目名称：业务改革问题反馈和收集信息化管理系统开发服务项目</w:t>
      </w:r>
    </w:p>
    <w:p w14:paraId="5B6A832C">
      <w:pPr>
        <w:spacing w:line="480" w:lineRule="auto"/>
        <w:ind w:right="-57" w:rightChars="-27" w:firstLine="1084" w:firstLineChars="300"/>
        <w:jc w:val="left"/>
        <w:rPr>
          <w:rFonts w:eastAsia="黑体"/>
          <w:b/>
          <w:bCs w:val="0"/>
          <w:sz w:val="36"/>
          <w:szCs w:val="36"/>
          <w:lang w:val="en-US" w:eastAsia="zh-CN"/>
        </w:rPr>
      </w:pPr>
      <w:r>
        <w:rPr>
          <w:rFonts w:eastAsia="黑体"/>
          <w:b/>
          <w:bCs w:val="0"/>
          <w:sz w:val="36"/>
          <w:szCs w:val="36"/>
        </w:rPr>
        <w:t>项目编号：BIECC-24CG</w:t>
      </w:r>
      <w:r>
        <w:rPr>
          <w:rFonts w:hint="eastAsia" w:eastAsia="黑体"/>
          <w:b/>
          <w:bCs w:val="0"/>
          <w:sz w:val="36"/>
          <w:szCs w:val="36"/>
        </w:rPr>
        <w:t>10</w:t>
      </w:r>
      <w:r>
        <w:rPr>
          <w:rFonts w:hint="eastAsia" w:eastAsia="黑体"/>
          <w:b/>
          <w:bCs w:val="0"/>
          <w:sz w:val="36"/>
          <w:szCs w:val="36"/>
          <w:lang w:val="en-US" w:eastAsia="zh-CN"/>
        </w:rPr>
        <w:t>405</w:t>
      </w:r>
    </w:p>
    <w:p w14:paraId="533DB85A">
      <w:pPr>
        <w:spacing w:line="480" w:lineRule="auto"/>
        <w:ind w:right="-57" w:rightChars="-27" w:firstLine="1084" w:firstLineChars="300"/>
        <w:rPr>
          <w:rFonts w:eastAsia="黑体"/>
          <w:b/>
          <w:bCs w:val="0"/>
          <w:sz w:val="36"/>
          <w:szCs w:val="36"/>
        </w:rPr>
      </w:pPr>
      <w:r>
        <w:rPr>
          <w:rFonts w:eastAsia="黑体"/>
          <w:b/>
          <w:bCs w:val="0"/>
          <w:sz w:val="36"/>
          <w:szCs w:val="36"/>
        </w:rPr>
        <w:t>采购人</w:t>
      </w:r>
      <w:r>
        <w:rPr>
          <w:rFonts w:hint="eastAsia" w:eastAsia="黑体"/>
          <w:b/>
          <w:bCs w:val="0"/>
          <w:sz w:val="36"/>
          <w:szCs w:val="36"/>
        </w:rPr>
        <w:t>：全国海关信息中心</w:t>
      </w:r>
    </w:p>
    <w:p w14:paraId="2ABF0053">
      <w:pPr>
        <w:spacing w:line="480" w:lineRule="auto"/>
        <w:ind w:right="-57" w:rightChars="-27" w:firstLine="1084" w:firstLineChars="300"/>
        <w:rPr>
          <w:rFonts w:eastAsia="黑体"/>
          <w:b/>
          <w:bCs w:val="0"/>
          <w:sz w:val="36"/>
          <w:szCs w:val="36"/>
        </w:rPr>
      </w:pPr>
      <w:r>
        <w:rPr>
          <w:rFonts w:eastAsia="黑体"/>
          <w:b/>
          <w:bCs w:val="0"/>
          <w:sz w:val="36"/>
          <w:szCs w:val="36"/>
        </w:rPr>
        <w:t>采购代理机构</w:t>
      </w:r>
      <w:r>
        <w:rPr>
          <w:rFonts w:hint="eastAsia" w:eastAsia="黑体"/>
          <w:b/>
          <w:bCs w:val="0"/>
          <w:sz w:val="36"/>
          <w:szCs w:val="36"/>
        </w:rPr>
        <w:t>：北京国际工程咨询有限公司</w:t>
      </w:r>
    </w:p>
    <w:p w14:paraId="02BA014A">
      <w:pPr>
        <w:spacing w:line="240" w:lineRule="atLeast"/>
        <w:ind w:right="-57" w:rightChars="-27"/>
        <w:jc w:val="center"/>
        <w:rPr>
          <w:sz w:val="32"/>
          <w:szCs w:val="32"/>
        </w:rPr>
      </w:pPr>
    </w:p>
    <w:p w14:paraId="4E44416C">
      <w:pPr>
        <w:spacing w:line="240" w:lineRule="atLeast"/>
        <w:ind w:right="-57" w:rightChars="-27"/>
        <w:jc w:val="center"/>
        <w:rPr>
          <w:sz w:val="32"/>
          <w:szCs w:val="32"/>
        </w:rPr>
      </w:pPr>
    </w:p>
    <w:p w14:paraId="3FA0D4B7">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73419A0D">
      <w:pPr>
        <w:pStyle w:val="150"/>
        <w:spacing w:line="360" w:lineRule="auto"/>
        <w:rPr>
          <w:rFonts w:ascii="Times New Roman" w:hAnsi="Times New Roman" w:cs="Times New Roman"/>
        </w:rPr>
      </w:pPr>
    </w:p>
    <w:p w14:paraId="18F67EE2">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326584C3"/>
    <w:p w14:paraId="6BC6A811"/>
    <w:p w14:paraId="39D725DF"/>
    <w:p w14:paraId="0FC91035"/>
    <w:p w14:paraId="5F1EF77F">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5FD0A676">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5649F94D">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437B8953">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35</w:t>
      </w:r>
      <w:r>
        <w:fldChar w:fldCharType="end"/>
      </w:r>
      <w:r>
        <w:rPr>
          <w:rFonts w:ascii="Times New Roman" w:hAnsi="Times New Roman"/>
        </w:rPr>
        <w:fldChar w:fldCharType="end"/>
      </w:r>
    </w:p>
    <w:p w14:paraId="79A24D68">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57</w:t>
      </w:r>
      <w:r>
        <w:fldChar w:fldCharType="end"/>
      </w:r>
      <w:r>
        <w:rPr>
          <w:rFonts w:ascii="Times New Roman" w:hAnsi="Times New Roman"/>
        </w:rPr>
        <w:fldChar w:fldCharType="end"/>
      </w:r>
    </w:p>
    <w:p w14:paraId="255E3577">
      <w:pPr>
        <w:pStyle w:val="32"/>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74</w:t>
      </w:r>
      <w:r>
        <w:fldChar w:fldCharType="end"/>
      </w:r>
      <w:r>
        <w:rPr>
          <w:rFonts w:ascii="Times New Roman" w:hAnsi="Times New Roman"/>
        </w:rPr>
        <w:fldChar w:fldCharType="end"/>
      </w:r>
    </w:p>
    <w:p w14:paraId="6547A2F0">
      <w:pPr>
        <w:pStyle w:val="32"/>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r>
        <w:rPr>
          <w:rFonts w:ascii="Times New Roman" w:hAnsi="Times New Roman"/>
        </w:rPr>
        <w:fldChar w:fldCharType="end"/>
      </w:r>
    </w:p>
    <w:p w14:paraId="7E7D279D">
      <w:pPr>
        <w:pStyle w:val="32"/>
        <w:spacing w:line="360" w:lineRule="auto"/>
        <w:rPr>
          <w:b w:val="0"/>
          <w:sz w:val="36"/>
          <w:szCs w:val="36"/>
        </w:rPr>
      </w:pPr>
    </w:p>
    <w:p w14:paraId="5C3C3787">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65E04999">
      <w:pPr>
        <w:spacing w:line="360" w:lineRule="auto"/>
        <w:jc w:val="center"/>
        <w:outlineLvl w:val="0"/>
        <w:rPr>
          <w:b/>
          <w:sz w:val="36"/>
          <w:szCs w:val="36"/>
        </w:rPr>
      </w:pPr>
      <w:bookmarkStart w:id="2" w:name="_Toc23167"/>
      <w:r>
        <w:rPr>
          <w:b/>
          <w:sz w:val="36"/>
          <w:szCs w:val="36"/>
        </w:rPr>
        <w:t>第一章   采购邀请</w:t>
      </w:r>
      <w:bookmarkEnd w:id="2"/>
      <w:bookmarkStart w:id="3" w:name="_Toc28359002"/>
      <w:bookmarkStart w:id="4" w:name="_Toc35393621"/>
      <w:bookmarkStart w:id="5" w:name="_Toc28359079"/>
      <w:bookmarkStart w:id="6" w:name="_Toc35393790"/>
      <w:bookmarkStart w:id="7" w:name="_Hlk24379207"/>
    </w:p>
    <w:p w14:paraId="40DEA494">
      <w:pPr>
        <w:spacing w:line="360" w:lineRule="auto"/>
        <w:ind w:firstLine="480" w:firstLineChars="200"/>
        <w:rPr>
          <w:sz w:val="24"/>
        </w:rPr>
      </w:pPr>
    </w:p>
    <w:p w14:paraId="7AF0057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679FCB9A">
      <w:pPr>
        <w:spacing w:line="360" w:lineRule="auto"/>
        <w:ind w:firstLine="480" w:firstLineChars="200"/>
        <w:rPr>
          <w:rFonts w:eastAsia="宋体"/>
          <w:sz w:val="24"/>
          <w:lang w:val="en-US" w:eastAsia="zh-CN"/>
        </w:rPr>
      </w:pPr>
      <w:r>
        <w:rPr>
          <w:sz w:val="24"/>
        </w:rPr>
        <w:t>1.项目编号/包号：BIECC-24CG</w:t>
      </w:r>
      <w:r>
        <w:rPr>
          <w:rFonts w:hint="eastAsia"/>
          <w:sz w:val="24"/>
        </w:rPr>
        <w:t>10</w:t>
      </w:r>
      <w:r>
        <w:rPr>
          <w:rFonts w:hint="eastAsia"/>
          <w:sz w:val="24"/>
          <w:lang w:val="en-US" w:eastAsia="zh-CN"/>
        </w:rPr>
        <w:t>405</w:t>
      </w:r>
    </w:p>
    <w:p w14:paraId="7A4A5B84">
      <w:pPr>
        <w:spacing w:line="360" w:lineRule="auto"/>
        <w:ind w:firstLine="480" w:firstLineChars="200"/>
        <w:rPr>
          <w:sz w:val="24"/>
        </w:rPr>
      </w:pPr>
      <w:r>
        <w:rPr>
          <w:sz w:val="24"/>
        </w:rPr>
        <w:t>2.项目名称：</w:t>
      </w:r>
      <w:r>
        <w:rPr>
          <w:rFonts w:hint="eastAsia"/>
          <w:sz w:val="24"/>
        </w:rPr>
        <w:t>业务改革问题反馈和收集信息化管理系统开发服务项目</w:t>
      </w:r>
    </w:p>
    <w:p w14:paraId="747E8393">
      <w:pPr>
        <w:spacing w:line="360" w:lineRule="auto"/>
        <w:ind w:firstLine="480" w:firstLineChars="200"/>
        <w:rPr>
          <w:sz w:val="24"/>
        </w:rPr>
      </w:pPr>
      <w:r>
        <w:rPr>
          <w:sz w:val="24"/>
        </w:rPr>
        <w:t>3.采购方式：竞争性磋商</w:t>
      </w:r>
    </w:p>
    <w:bookmarkEnd w:id="7"/>
    <w:p w14:paraId="44F92F50">
      <w:pPr>
        <w:spacing w:line="360" w:lineRule="auto"/>
        <w:ind w:firstLine="480" w:firstLineChars="200"/>
        <w:rPr>
          <w:sz w:val="24"/>
        </w:rPr>
      </w:pPr>
      <w:r>
        <w:rPr>
          <w:sz w:val="24"/>
        </w:rPr>
        <w:t>4.项目预算金额：</w:t>
      </w:r>
      <w:r>
        <w:rPr>
          <w:rFonts w:hint="eastAsia"/>
          <w:sz w:val="24"/>
          <w:u w:val="single"/>
          <w:lang w:val="en-US" w:eastAsia="zh-CN"/>
        </w:rPr>
        <w:t>46.47</w:t>
      </w:r>
      <w:r>
        <w:rPr>
          <w:sz w:val="24"/>
        </w:rPr>
        <w:t>万元，</w:t>
      </w:r>
      <w:r>
        <w:rPr>
          <w:rFonts w:hint="eastAsia"/>
          <w:sz w:val="24"/>
        </w:rPr>
        <w:t>供应商的最终磋商报价不能超过各包预算金额，否则其磋商响应将被拒绝。</w:t>
      </w:r>
    </w:p>
    <w:p w14:paraId="1BDE4457">
      <w:pPr>
        <w:spacing w:line="360" w:lineRule="auto"/>
        <w:ind w:firstLine="480" w:firstLineChars="200"/>
        <w:rPr>
          <w:sz w:val="24"/>
        </w:rPr>
      </w:pPr>
      <w:r>
        <w:rPr>
          <w:sz w:val="24"/>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04E8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3E557BC">
            <w:pPr>
              <w:jc w:val="center"/>
              <w:rPr>
                <w:bCs/>
                <w:sz w:val="24"/>
              </w:rPr>
            </w:pPr>
            <w:r>
              <w:rPr>
                <w:bCs/>
                <w:sz w:val="24"/>
              </w:rPr>
              <w:t>包号</w:t>
            </w:r>
          </w:p>
        </w:tc>
        <w:tc>
          <w:tcPr>
            <w:tcW w:w="936" w:type="pct"/>
            <w:vAlign w:val="center"/>
          </w:tcPr>
          <w:p w14:paraId="55E0FBD9">
            <w:pPr>
              <w:jc w:val="center"/>
              <w:rPr>
                <w:bCs/>
                <w:sz w:val="24"/>
              </w:rPr>
            </w:pPr>
            <w:r>
              <w:rPr>
                <w:bCs/>
                <w:sz w:val="24"/>
              </w:rPr>
              <w:t>标的名称</w:t>
            </w:r>
          </w:p>
        </w:tc>
        <w:tc>
          <w:tcPr>
            <w:tcW w:w="1039" w:type="pct"/>
            <w:vAlign w:val="center"/>
          </w:tcPr>
          <w:p w14:paraId="38AEB98F">
            <w:pPr>
              <w:jc w:val="center"/>
              <w:rPr>
                <w:bCs/>
                <w:sz w:val="24"/>
              </w:rPr>
            </w:pPr>
            <w:r>
              <w:rPr>
                <w:bCs/>
                <w:sz w:val="24"/>
              </w:rPr>
              <w:t>采购包预算金额</w:t>
            </w:r>
          </w:p>
          <w:p w14:paraId="76E2F69C">
            <w:pPr>
              <w:jc w:val="center"/>
              <w:rPr>
                <w:bCs/>
                <w:sz w:val="24"/>
              </w:rPr>
            </w:pPr>
            <w:r>
              <w:rPr>
                <w:bCs/>
                <w:sz w:val="24"/>
              </w:rPr>
              <w:t>（万元）</w:t>
            </w:r>
          </w:p>
        </w:tc>
        <w:tc>
          <w:tcPr>
            <w:tcW w:w="532" w:type="pct"/>
            <w:vAlign w:val="center"/>
          </w:tcPr>
          <w:p w14:paraId="1E9091B1">
            <w:pPr>
              <w:jc w:val="center"/>
              <w:rPr>
                <w:bCs/>
                <w:sz w:val="24"/>
              </w:rPr>
            </w:pPr>
            <w:r>
              <w:rPr>
                <w:rFonts w:hint="eastAsia"/>
                <w:bCs/>
                <w:sz w:val="24"/>
              </w:rPr>
              <w:t>数量</w:t>
            </w:r>
          </w:p>
        </w:tc>
        <w:tc>
          <w:tcPr>
            <w:tcW w:w="2111" w:type="pct"/>
            <w:vAlign w:val="center"/>
          </w:tcPr>
          <w:p w14:paraId="717D99D3">
            <w:pPr>
              <w:jc w:val="center"/>
              <w:rPr>
                <w:sz w:val="24"/>
              </w:rPr>
            </w:pPr>
            <w:r>
              <w:rPr>
                <w:sz w:val="24"/>
              </w:rPr>
              <w:t>简要技术需求或服务要求</w:t>
            </w:r>
          </w:p>
        </w:tc>
      </w:tr>
      <w:tr w14:paraId="299F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B15A723">
            <w:pPr>
              <w:jc w:val="center"/>
              <w:rPr>
                <w:bCs/>
                <w:sz w:val="24"/>
              </w:rPr>
            </w:pPr>
            <w:r>
              <w:rPr>
                <w:bCs/>
                <w:sz w:val="24"/>
              </w:rPr>
              <w:t>01</w:t>
            </w:r>
          </w:p>
        </w:tc>
        <w:tc>
          <w:tcPr>
            <w:tcW w:w="936" w:type="pct"/>
            <w:vAlign w:val="center"/>
          </w:tcPr>
          <w:p w14:paraId="0F113CE9">
            <w:pPr>
              <w:jc w:val="center"/>
              <w:rPr>
                <w:bCs/>
                <w:sz w:val="24"/>
              </w:rPr>
            </w:pPr>
            <w:r>
              <w:rPr>
                <w:rFonts w:hint="eastAsia"/>
                <w:sz w:val="24"/>
              </w:rPr>
              <w:t>业务改革问题反馈和收集信息化管理系统开发服务项目</w:t>
            </w:r>
          </w:p>
        </w:tc>
        <w:tc>
          <w:tcPr>
            <w:tcW w:w="1039" w:type="pct"/>
            <w:vAlign w:val="center"/>
          </w:tcPr>
          <w:p w14:paraId="43B9BC2D">
            <w:pPr>
              <w:spacing w:line="360" w:lineRule="auto"/>
              <w:jc w:val="center"/>
              <w:rPr>
                <w:rFonts w:eastAsia="宋体"/>
                <w:bCs/>
                <w:sz w:val="24"/>
                <w:lang w:val="en-US" w:eastAsia="zh-CN"/>
              </w:rPr>
            </w:pPr>
            <w:r>
              <w:rPr>
                <w:rFonts w:hint="eastAsia"/>
                <w:bCs/>
                <w:sz w:val="24"/>
                <w:lang w:val="en-US" w:eastAsia="zh-CN"/>
              </w:rPr>
              <w:t>46.47</w:t>
            </w:r>
          </w:p>
        </w:tc>
        <w:tc>
          <w:tcPr>
            <w:tcW w:w="532" w:type="pct"/>
            <w:vAlign w:val="center"/>
          </w:tcPr>
          <w:p w14:paraId="0C11AACC">
            <w:pPr>
              <w:jc w:val="center"/>
              <w:rPr>
                <w:bCs/>
                <w:sz w:val="24"/>
              </w:rPr>
            </w:pPr>
            <w:r>
              <w:rPr>
                <w:rFonts w:hint="eastAsia"/>
                <w:bCs/>
                <w:sz w:val="24"/>
              </w:rPr>
              <w:t>一项</w:t>
            </w:r>
          </w:p>
        </w:tc>
        <w:tc>
          <w:tcPr>
            <w:tcW w:w="2111" w:type="pct"/>
            <w:vAlign w:val="center"/>
          </w:tcPr>
          <w:p w14:paraId="007B7AF7">
            <w:pPr>
              <w:spacing w:line="360" w:lineRule="auto"/>
              <w:ind w:firstLine="480" w:firstLineChars="200"/>
              <w:rPr>
                <w:rFonts w:hint="eastAsia"/>
                <w:bCs/>
                <w:sz w:val="24"/>
              </w:rPr>
            </w:pPr>
            <w:r>
              <w:rPr>
                <w:rFonts w:hint="eastAsia"/>
                <w:bCs/>
                <w:sz w:val="24"/>
              </w:rPr>
              <w:t>当前业务改革问题反馈和收集信息化管理系统建设已取得显著进展，信息化技术在业务改革中的应用日益广泛。通过问题标签、流程功能实现，工作效率得到了显著提升，服务质量也有所改善。同时，信息化手段使得业务改革问题管理更加透明化、规范化，为决策提供了有力支持。</w:t>
            </w:r>
          </w:p>
          <w:p w14:paraId="7FC8908B">
            <w:pPr>
              <w:spacing w:line="360" w:lineRule="auto"/>
              <w:ind w:firstLine="480" w:firstLineChars="200"/>
              <w:rPr>
                <w:bCs/>
                <w:sz w:val="24"/>
              </w:rPr>
            </w:pPr>
            <w:r>
              <w:rPr>
                <w:rFonts w:hint="eastAsia"/>
                <w:bCs/>
                <w:sz w:val="24"/>
              </w:rPr>
              <w:t>为进一步优化服务资源配置，加强和推进“改革问题反馈和收集”建设，促进问题解决，在业务改革问题反馈和收集信息化管理系统基础上进行功能优化和流程调整</w:t>
            </w:r>
            <w:r>
              <w:rPr>
                <w:rFonts w:hint="eastAsia"/>
                <w:bCs/>
                <w:sz w:val="24"/>
                <w:lang w:eastAsia="zh-CN"/>
              </w:rPr>
              <w:t>。</w:t>
            </w:r>
            <w:r>
              <w:rPr>
                <w:rFonts w:hint="eastAsia"/>
                <w:bCs/>
                <w:sz w:val="24"/>
              </w:rPr>
              <w:t>具体需求见“第四章采购需求”。</w:t>
            </w:r>
          </w:p>
        </w:tc>
      </w:tr>
    </w:tbl>
    <w:p w14:paraId="6F3CEDDE">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u w:val="single"/>
        </w:rPr>
        <w:t>合同签订之日起3个月。</w:t>
      </w:r>
    </w:p>
    <w:p w14:paraId="74A6E428">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7F9597C6">
      <w:pPr>
        <w:spacing w:line="360" w:lineRule="auto"/>
        <w:ind w:firstLine="480" w:firstLineChars="200"/>
        <w:rPr>
          <w:sz w:val="24"/>
        </w:rPr>
      </w:pPr>
    </w:p>
    <w:p w14:paraId="6199A033">
      <w:pPr>
        <w:pStyle w:val="3"/>
        <w:spacing w:before="0" w:line="360" w:lineRule="auto"/>
        <w:jc w:val="left"/>
        <w:rPr>
          <w:rFonts w:ascii="Times New Roman" w:hAnsi="Times New Roman" w:eastAsia="宋体"/>
          <w:sz w:val="24"/>
          <w:szCs w:val="24"/>
        </w:rPr>
      </w:pPr>
      <w:bookmarkStart w:id="8" w:name="_Toc35393622"/>
      <w:bookmarkStart w:id="9" w:name="_Toc28359080"/>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47FB06A6">
      <w:pPr>
        <w:spacing w:line="360" w:lineRule="auto"/>
        <w:ind w:firstLine="480" w:firstLineChars="200"/>
        <w:rPr>
          <w:sz w:val="24"/>
        </w:rPr>
      </w:pPr>
      <w:r>
        <w:rPr>
          <w:sz w:val="24"/>
        </w:rPr>
        <w:t>1.满足《中华人民共和国政府采购法》第二十二条规定；</w:t>
      </w:r>
    </w:p>
    <w:p w14:paraId="641A0C42">
      <w:pPr>
        <w:spacing w:line="360" w:lineRule="auto"/>
        <w:ind w:firstLine="480" w:firstLineChars="200"/>
        <w:rPr>
          <w:sz w:val="24"/>
        </w:rPr>
      </w:pPr>
      <w:bookmarkStart w:id="12" w:name="_Toc28359081"/>
      <w:bookmarkStart w:id="13" w:name="_Toc28359004"/>
      <w:r>
        <w:rPr>
          <w:sz w:val="24"/>
        </w:rPr>
        <w:t>2.落实政府采购政策需满足的资格要求：</w:t>
      </w:r>
    </w:p>
    <w:p w14:paraId="202688F6">
      <w:pPr>
        <w:spacing w:line="360" w:lineRule="auto"/>
        <w:ind w:firstLine="480" w:firstLineChars="200"/>
        <w:rPr>
          <w:sz w:val="24"/>
          <w:highlight w:val="none"/>
        </w:rPr>
      </w:pPr>
      <w:r>
        <w:rPr>
          <w:sz w:val="24"/>
          <w:highlight w:val="none"/>
        </w:rPr>
        <w:t>2.1 中小企业政策</w:t>
      </w:r>
    </w:p>
    <w:p w14:paraId="2745712A">
      <w:pPr>
        <w:spacing w:line="360" w:lineRule="auto"/>
        <w:ind w:firstLine="480" w:firstLineChars="300"/>
        <w:rPr>
          <w:sz w:val="24"/>
          <w:highlight w:val="none"/>
        </w:rPr>
      </w:pPr>
      <w:r>
        <w:rPr>
          <w:rFonts w:hint="eastAsia"/>
          <w:sz w:val="16"/>
          <w:highlight w:val="none"/>
        </w:rPr>
        <w:t>■</w:t>
      </w:r>
      <w:r>
        <w:rPr>
          <w:sz w:val="24"/>
          <w:highlight w:val="none"/>
        </w:rPr>
        <w:t>本项目</w:t>
      </w:r>
      <w:r>
        <w:rPr>
          <w:rFonts w:hint="eastAsia"/>
          <w:sz w:val="24"/>
          <w:highlight w:val="none"/>
        </w:rPr>
        <w:t>不专门</w:t>
      </w:r>
      <w:r>
        <w:rPr>
          <w:sz w:val="24"/>
          <w:highlight w:val="none"/>
        </w:rPr>
        <w:t>面向中小企业预留采购份额。</w:t>
      </w:r>
    </w:p>
    <w:p w14:paraId="4D67124B">
      <w:pPr>
        <w:spacing w:line="360" w:lineRule="auto"/>
        <w:ind w:left="0" w:firstLine="420" w:firstLineChars="200"/>
        <w:rPr>
          <w:sz w:val="24"/>
        </w:rPr>
      </w:pPr>
      <w:r>
        <w:rPr>
          <w:highlight w:val="none"/>
        </w:rPr>
        <w:sym w:font="Wingdings 2" w:char="F0A3"/>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6DEC4474">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D4167E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6E22630A">
      <w:pPr>
        <w:spacing w:line="360" w:lineRule="auto"/>
        <w:ind w:firstLine="480" w:firstLineChars="200"/>
        <w:rPr>
          <w:i/>
          <w:iCs/>
          <w:sz w:val="24"/>
          <w:u w:val="single"/>
        </w:rPr>
      </w:pPr>
      <w:r>
        <w:rPr>
          <w:sz w:val="24"/>
        </w:rPr>
        <w:t>3.本项目的特定资格要求：</w:t>
      </w:r>
    </w:p>
    <w:p w14:paraId="3DBCAA7A">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0CE417CE">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08486F4D">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0EE8DC25">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089D41DC">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0F235615">
      <w:pPr>
        <w:spacing w:line="360" w:lineRule="auto"/>
        <w:ind w:firstLine="480" w:firstLineChars="200"/>
        <w:rPr>
          <w:i/>
          <w:iCs/>
          <w:sz w:val="24"/>
          <w:highlight w:val="none"/>
          <w:u w:val="single"/>
        </w:rPr>
      </w:pPr>
    </w:p>
    <w:bookmarkEnd w:id="12"/>
    <w:bookmarkEnd w:id="13"/>
    <w:p w14:paraId="50C95847">
      <w:pPr>
        <w:pStyle w:val="3"/>
        <w:keepNext/>
        <w:keepLines/>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三、获取磋商文件</w:t>
      </w:r>
      <w:bookmarkEnd w:id="14"/>
      <w:bookmarkEnd w:id="15"/>
    </w:p>
    <w:p w14:paraId="43ED8D97">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2</w:t>
      </w:r>
      <w:r>
        <w:rPr>
          <w:sz w:val="24"/>
          <w:highlight w:val="none"/>
        </w:rPr>
        <w:t>日至202</w:t>
      </w:r>
      <w:r>
        <w:rPr>
          <w:rFonts w:hint="eastAsia"/>
          <w:sz w:val="24"/>
          <w:highlight w:val="none"/>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9</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CACE7D9">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63C26811">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2CDC5D5B">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20FA14BB">
      <w:pPr>
        <w:adjustRightInd w:val="0"/>
        <w:snapToGrid w:val="0"/>
        <w:spacing w:line="360" w:lineRule="auto"/>
        <w:ind w:firstLine="480" w:firstLineChars="200"/>
        <w:rPr>
          <w:rFonts w:ascii="宋体"/>
          <w:sz w:val="24"/>
          <w:highlight w:val="none"/>
        </w:rPr>
      </w:pPr>
      <w:r>
        <w:rPr>
          <w:rFonts w:hint="eastAsia" w:ascii="宋体"/>
          <w:sz w:val="24"/>
          <w:highlight w:val="none"/>
        </w:rPr>
        <w:t>1）现场报名</w:t>
      </w:r>
    </w:p>
    <w:p w14:paraId="7572584A">
      <w:pPr>
        <w:adjustRightInd w:val="0"/>
        <w:snapToGrid w:val="0"/>
        <w:spacing w:line="360" w:lineRule="auto"/>
        <w:ind w:firstLine="480" w:firstLineChars="200"/>
        <w:rPr>
          <w:rFonts w:ascii="宋体"/>
          <w:sz w:val="24"/>
        </w:rPr>
      </w:pPr>
      <w:r>
        <w:rPr>
          <w:rFonts w:hint="eastAsia" w:ascii="宋体"/>
          <w:sz w:val="24"/>
        </w:rPr>
        <w:t>2）线上报名：</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请将以下表格发邮件至</w:t>
      </w:r>
      <w:r>
        <w:rPr>
          <w:rFonts w:hint="eastAsia" w:ascii="宋体"/>
          <w:sz w:val="24"/>
          <w:lang w:val="en-US" w:eastAsia="zh-CN"/>
        </w:rPr>
        <w:fldChar w:fldCharType="end"/>
      </w:r>
      <w:r>
        <w:rPr>
          <w:rFonts w:hint="eastAsia" w:ascii="宋体"/>
          <w:sz w:val="24"/>
          <w:lang w:val="en-US" w:eastAsia="zh-CN"/>
        </w:rPr>
        <w:t>zhaowen</w:t>
      </w:r>
      <w:r>
        <w:rPr>
          <w:rFonts w:hint="eastAsia" w:ascii="宋体"/>
          <w:sz w:val="24"/>
        </w:rPr>
        <w:t>@biecc.com.cn，邮件主题请务必填写：项目编号+报名信息。发完邮件后请打采购公告中的电话确认，若需邮寄纸质版招标文件，须加付邮费100元人民币。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EF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C7E93DA">
            <w:pPr>
              <w:spacing w:line="360" w:lineRule="auto"/>
              <w:rPr>
                <w:rFonts w:ascii="宋体"/>
                <w:sz w:val="24"/>
              </w:rPr>
            </w:pPr>
            <w:r>
              <w:rPr>
                <w:rFonts w:ascii="宋体"/>
                <w:sz w:val="24"/>
              </w:rPr>
              <w:t>项目编号</w:t>
            </w:r>
          </w:p>
        </w:tc>
        <w:tc>
          <w:tcPr>
            <w:tcW w:w="5103" w:type="dxa"/>
            <w:vAlign w:val="center"/>
          </w:tcPr>
          <w:p w14:paraId="18DEE5FB">
            <w:pPr>
              <w:spacing w:line="360" w:lineRule="auto"/>
              <w:rPr>
                <w:rFonts w:ascii="宋体"/>
                <w:sz w:val="24"/>
              </w:rPr>
            </w:pPr>
          </w:p>
        </w:tc>
      </w:tr>
      <w:tr w14:paraId="6498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9FEF84">
            <w:pPr>
              <w:spacing w:line="360" w:lineRule="auto"/>
              <w:rPr>
                <w:rFonts w:ascii="宋体"/>
                <w:sz w:val="24"/>
              </w:rPr>
            </w:pPr>
            <w:r>
              <w:rPr>
                <w:rFonts w:ascii="宋体"/>
                <w:sz w:val="24"/>
              </w:rPr>
              <w:t>包号（有就写）</w:t>
            </w:r>
          </w:p>
        </w:tc>
        <w:tc>
          <w:tcPr>
            <w:tcW w:w="5103" w:type="dxa"/>
            <w:vAlign w:val="center"/>
          </w:tcPr>
          <w:p w14:paraId="6A80F78C">
            <w:pPr>
              <w:spacing w:line="360" w:lineRule="auto"/>
              <w:rPr>
                <w:rFonts w:ascii="宋体"/>
                <w:sz w:val="24"/>
              </w:rPr>
            </w:pPr>
          </w:p>
        </w:tc>
      </w:tr>
      <w:tr w14:paraId="564A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18CF981">
            <w:pPr>
              <w:spacing w:line="360" w:lineRule="auto"/>
              <w:rPr>
                <w:rFonts w:ascii="宋体"/>
                <w:sz w:val="24"/>
              </w:rPr>
            </w:pPr>
            <w:r>
              <w:rPr>
                <w:rFonts w:ascii="宋体"/>
                <w:sz w:val="24"/>
              </w:rPr>
              <w:t>公司名称</w:t>
            </w:r>
          </w:p>
        </w:tc>
        <w:tc>
          <w:tcPr>
            <w:tcW w:w="5103" w:type="dxa"/>
            <w:vAlign w:val="center"/>
          </w:tcPr>
          <w:p w14:paraId="52C758C8">
            <w:pPr>
              <w:spacing w:line="360" w:lineRule="auto"/>
              <w:rPr>
                <w:rFonts w:ascii="宋体"/>
                <w:sz w:val="24"/>
              </w:rPr>
            </w:pPr>
          </w:p>
        </w:tc>
      </w:tr>
      <w:tr w14:paraId="17D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B2B487D">
            <w:pPr>
              <w:spacing w:line="360" w:lineRule="auto"/>
              <w:rPr>
                <w:rFonts w:ascii="宋体"/>
                <w:sz w:val="24"/>
              </w:rPr>
            </w:pPr>
            <w:r>
              <w:rPr>
                <w:rFonts w:ascii="宋体"/>
                <w:sz w:val="24"/>
              </w:rPr>
              <w:t>纳税人识别号</w:t>
            </w:r>
          </w:p>
        </w:tc>
        <w:tc>
          <w:tcPr>
            <w:tcW w:w="5103" w:type="dxa"/>
            <w:vAlign w:val="center"/>
          </w:tcPr>
          <w:p w14:paraId="0EC9A1A5">
            <w:pPr>
              <w:spacing w:line="360" w:lineRule="auto"/>
              <w:rPr>
                <w:rFonts w:ascii="宋体"/>
                <w:sz w:val="24"/>
              </w:rPr>
            </w:pPr>
          </w:p>
        </w:tc>
      </w:tr>
      <w:tr w14:paraId="6F1A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87B949D">
            <w:pPr>
              <w:spacing w:line="360" w:lineRule="auto"/>
              <w:rPr>
                <w:rFonts w:ascii="宋体"/>
                <w:sz w:val="24"/>
              </w:rPr>
            </w:pPr>
            <w:r>
              <w:rPr>
                <w:rFonts w:ascii="宋体"/>
                <w:sz w:val="24"/>
              </w:rPr>
              <w:t>公司地址</w:t>
            </w:r>
          </w:p>
        </w:tc>
        <w:tc>
          <w:tcPr>
            <w:tcW w:w="5103" w:type="dxa"/>
            <w:vAlign w:val="center"/>
          </w:tcPr>
          <w:p w14:paraId="208554C2">
            <w:pPr>
              <w:spacing w:line="360" w:lineRule="auto"/>
              <w:rPr>
                <w:rFonts w:ascii="宋体"/>
                <w:sz w:val="24"/>
              </w:rPr>
            </w:pPr>
          </w:p>
        </w:tc>
      </w:tr>
      <w:tr w14:paraId="370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E7F24A2">
            <w:pPr>
              <w:spacing w:line="360" w:lineRule="auto"/>
              <w:rPr>
                <w:rFonts w:ascii="宋体"/>
                <w:sz w:val="24"/>
              </w:rPr>
            </w:pPr>
            <w:r>
              <w:rPr>
                <w:rFonts w:ascii="宋体"/>
                <w:sz w:val="24"/>
              </w:rPr>
              <w:t>联系人</w:t>
            </w:r>
          </w:p>
        </w:tc>
        <w:tc>
          <w:tcPr>
            <w:tcW w:w="5103" w:type="dxa"/>
            <w:vAlign w:val="center"/>
          </w:tcPr>
          <w:p w14:paraId="3945847B">
            <w:pPr>
              <w:spacing w:line="360" w:lineRule="auto"/>
              <w:rPr>
                <w:rFonts w:ascii="宋体"/>
                <w:sz w:val="24"/>
              </w:rPr>
            </w:pPr>
          </w:p>
        </w:tc>
      </w:tr>
      <w:tr w14:paraId="32AE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502C410">
            <w:pPr>
              <w:spacing w:line="360" w:lineRule="auto"/>
              <w:rPr>
                <w:rFonts w:ascii="宋体"/>
                <w:sz w:val="24"/>
              </w:rPr>
            </w:pPr>
            <w:r>
              <w:rPr>
                <w:rFonts w:ascii="宋体"/>
                <w:sz w:val="24"/>
              </w:rPr>
              <w:t>联系电话</w:t>
            </w:r>
          </w:p>
        </w:tc>
        <w:tc>
          <w:tcPr>
            <w:tcW w:w="5103" w:type="dxa"/>
            <w:vAlign w:val="center"/>
          </w:tcPr>
          <w:p w14:paraId="049E4282">
            <w:pPr>
              <w:spacing w:line="360" w:lineRule="auto"/>
              <w:rPr>
                <w:rFonts w:ascii="宋体"/>
                <w:sz w:val="24"/>
              </w:rPr>
            </w:pPr>
          </w:p>
        </w:tc>
      </w:tr>
    </w:tbl>
    <w:p w14:paraId="11B3FA76">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rPr>
          <w:highlight w:val="none"/>
        </w:rP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0D3C1E80">
      <w:pPr>
        <w:tabs>
          <w:tab w:val="left" w:pos="900"/>
          <w:tab w:val="left" w:pos="1980"/>
        </w:tabs>
        <w:snapToGrid w:val="0"/>
        <w:spacing w:line="360" w:lineRule="auto"/>
        <w:ind w:left="840"/>
        <w:rPr>
          <w:sz w:val="24"/>
          <w:highlight w:val="none"/>
        </w:rPr>
      </w:pPr>
    </w:p>
    <w:p w14:paraId="0874431C">
      <w:pPr>
        <w:pStyle w:val="3"/>
        <w:keepNext/>
        <w:keepLines/>
        <w:widowControl/>
        <w:spacing w:before="0" w:line="360" w:lineRule="auto"/>
        <w:jc w:val="left"/>
        <w:rPr>
          <w:rFonts w:ascii="Times New Roman" w:hAnsi="Times New Roman" w:eastAsia="宋体"/>
          <w:sz w:val="24"/>
          <w:szCs w:val="24"/>
          <w:highlight w:val="none"/>
        </w:rPr>
      </w:pPr>
      <w:bookmarkStart w:id="16" w:name="_Toc28359082"/>
      <w:bookmarkStart w:id="17" w:name="_Toc35393624"/>
      <w:bookmarkStart w:id="18" w:name="_Toc28359005"/>
      <w:bookmarkStart w:id="19" w:name="_Toc35393793"/>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648A04B">
      <w:pPr>
        <w:spacing w:line="360" w:lineRule="auto"/>
        <w:ind w:firstLine="480" w:firstLineChars="200"/>
        <w:rPr>
          <w:bCs/>
          <w:sz w:val="24"/>
          <w:highlight w:val="none"/>
          <w:u w:val="single"/>
        </w:rPr>
      </w:pPr>
      <w:r>
        <w:rPr>
          <w:sz w:val="24"/>
          <w:highlight w:val="none"/>
        </w:rPr>
        <w:t>截止时间：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13</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时30分</w:t>
      </w:r>
      <w:r>
        <w:rPr>
          <w:bCs/>
          <w:sz w:val="24"/>
          <w:highlight w:val="none"/>
        </w:rPr>
        <w:t>（北京时间）</w:t>
      </w:r>
      <w:r>
        <w:rPr>
          <w:iCs/>
          <w:sz w:val="24"/>
          <w:highlight w:val="none"/>
        </w:rPr>
        <w:t>。</w:t>
      </w:r>
    </w:p>
    <w:p w14:paraId="27ADCBEA">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r>
        <w:rPr>
          <w:rFonts w:hint="eastAsia"/>
          <w:sz w:val="24"/>
          <w:highlight w:val="none"/>
        </w:rPr>
        <w:t>室</w:t>
      </w:r>
      <w:r>
        <w:rPr>
          <w:sz w:val="24"/>
          <w:highlight w:val="none"/>
        </w:rPr>
        <w:t>。</w:t>
      </w:r>
    </w:p>
    <w:p w14:paraId="2858EF5C">
      <w:pPr>
        <w:spacing w:line="360" w:lineRule="auto"/>
        <w:ind w:firstLine="480" w:firstLineChars="200"/>
        <w:rPr>
          <w:sz w:val="24"/>
          <w:highlight w:val="none"/>
          <w:lang w:val="zh-TW"/>
        </w:rPr>
      </w:pPr>
    </w:p>
    <w:p w14:paraId="1CEBBAF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7F292FBE">
      <w:pPr>
        <w:spacing w:line="360" w:lineRule="auto"/>
        <w:ind w:firstLine="480" w:firstLineChars="200"/>
        <w:rPr>
          <w:bCs/>
          <w:sz w:val="24"/>
          <w:highlight w:val="none"/>
          <w:u w:val="single"/>
        </w:rPr>
      </w:pPr>
      <w:r>
        <w:rPr>
          <w:sz w:val="24"/>
          <w:highlight w:val="none"/>
        </w:rPr>
        <w:t>时间：</w:t>
      </w:r>
      <w:r>
        <w:rPr>
          <w:rFonts w:hint="eastAsia"/>
          <w:sz w:val="24"/>
          <w:highlight w:val="none"/>
        </w:rPr>
        <w:t>2024年</w:t>
      </w:r>
      <w:r>
        <w:rPr>
          <w:rFonts w:hint="eastAsia"/>
          <w:sz w:val="24"/>
          <w:highlight w:val="none"/>
          <w:lang w:val="en-US" w:eastAsia="zh-CN"/>
        </w:rPr>
        <w:t>12</w:t>
      </w:r>
      <w:r>
        <w:rPr>
          <w:rFonts w:hint="eastAsia"/>
          <w:sz w:val="24"/>
          <w:highlight w:val="none"/>
        </w:rPr>
        <w:t>月</w:t>
      </w:r>
      <w:r>
        <w:rPr>
          <w:rFonts w:hint="eastAsia"/>
          <w:sz w:val="24"/>
          <w:highlight w:val="none"/>
          <w:lang w:val="en-US" w:eastAsia="zh-CN"/>
        </w:rPr>
        <w:t>13</w:t>
      </w:r>
      <w:r>
        <w:rPr>
          <w:rFonts w:hint="eastAsia"/>
          <w:sz w:val="24"/>
          <w:highlight w:val="none"/>
        </w:rPr>
        <w:t>日</w:t>
      </w:r>
      <w:r>
        <w:rPr>
          <w:rFonts w:hint="eastAsia"/>
          <w:sz w:val="24"/>
          <w:highlight w:val="none"/>
          <w:lang w:val="en-US" w:eastAsia="zh-CN"/>
        </w:rPr>
        <w:t>上</w:t>
      </w:r>
      <w:r>
        <w:rPr>
          <w:rFonts w:hint="eastAsia"/>
          <w:sz w:val="24"/>
          <w:highlight w:val="none"/>
        </w:rPr>
        <w:t>午</w:t>
      </w:r>
      <w:r>
        <w:rPr>
          <w:rFonts w:hint="eastAsia"/>
          <w:sz w:val="24"/>
          <w:highlight w:val="none"/>
          <w:lang w:val="en-US" w:eastAsia="zh-CN"/>
        </w:rPr>
        <w:t>9</w:t>
      </w:r>
      <w:r>
        <w:rPr>
          <w:rFonts w:hint="eastAsia"/>
          <w:sz w:val="24"/>
          <w:highlight w:val="none"/>
        </w:rPr>
        <w:t>时30分（北京时间）</w:t>
      </w:r>
      <w:r>
        <w:rPr>
          <w:iCs/>
          <w:sz w:val="24"/>
          <w:highlight w:val="none"/>
        </w:rPr>
        <w:t>。</w:t>
      </w:r>
    </w:p>
    <w:p w14:paraId="181F1045">
      <w:pPr>
        <w:spacing w:line="360" w:lineRule="auto"/>
        <w:ind w:firstLine="480" w:firstLineChars="200"/>
        <w:rPr>
          <w:sz w:val="24"/>
          <w:highlight w:val="none"/>
          <w:lang w:val="zh-TW"/>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bookmarkStart w:id="819" w:name="_GoBack"/>
      <w:bookmarkEnd w:id="819"/>
      <w:r>
        <w:rPr>
          <w:rFonts w:hint="eastAsia"/>
          <w:sz w:val="24"/>
          <w:highlight w:val="none"/>
        </w:rPr>
        <w:t>室</w:t>
      </w:r>
      <w:r>
        <w:rPr>
          <w:sz w:val="24"/>
          <w:highlight w:val="none"/>
        </w:rPr>
        <w:t>。</w:t>
      </w:r>
    </w:p>
    <w:p w14:paraId="642449FF">
      <w:pPr>
        <w:spacing w:line="360" w:lineRule="auto"/>
        <w:ind w:firstLine="480" w:firstLineChars="200"/>
        <w:rPr>
          <w:bCs/>
          <w:sz w:val="24"/>
          <w:highlight w:val="none"/>
          <w:u w:val="single"/>
        </w:rPr>
      </w:pPr>
    </w:p>
    <w:p w14:paraId="290BAC44">
      <w:pPr>
        <w:pStyle w:val="3"/>
        <w:spacing w:before="0" w:line="360" w:lineRule="auto"/>
        <w:jc w:val="left"/>
        <w:rPr>
          <w:rFonts w:ascii="Times New Roman" w:hAnsi="Times New Roman" w:eastAsia="宋体"/>
          <w:sz w:val="24"/>
          <w:szCs w:val="24"/>
          <w:highlight w:val="none"/>
        </w:rPr>
      </w:pPr>
      <w:bookmarkStart w:id="20" w:name="_Toc35393794"/>
      <w:bookmarkStart w:id="21" w:name="_Toc28359007"/>
      <w:bookmarkStart w:id="22" w:name="_Toc35393625"/>
      <w:bookmarkStart w:id="23" w:name="_Toc28359084"/>
      <w:r>
        <w:rPr>
          <w:rFonts w:ascii="Times New Roman" w:hAnsi="Times New Roman" w:eastAsia="宋体"/>
          <w:sz w:val="24"/>
          <w:szCs w:val="24"/>
          <w:highlight w:val="none"/>
        </w:rPr>
        <w:t>六、公告期限</w:t>
      </w:r>
      <w:bookmarkEnd w:id="20"/>
      <w:bookmarkEnd w:id="21"/>
      <w:bookmarkEnd w:id="22"/>
      <w:bookmarkEnd w:id="23"/>
    </w:p>
    <w:p w14:paraId="053B61C4">
      <w:pPr>
        <w:spacing w:line="360" w:lineRule="auto"/>
        <w:ind w:firstLine="480" w:firstLineChars="200"/>
        <w:rPr>
          <w:kern w:val="0"/>
          <w:sz w:val="24"/>
          <w:highlight w:val="none"/>
        </w:rPr>
      </w:pPr>
      <w:r>
        <w:rPr>
          <w:kern w:val="0"/>
          <w:sz w:val="24"/>
          <w:highlight w:val="none"/>
        </w:rPr>
        <w:t>自本公告发布之日起3个工作日。</w:t>
      </w:r>
    </w:p>
    <w:p w14:paraId="1D1B66EE">
      <w:pPr>
        <w:spacing w:line="360" w:lineRule="auto"/>
        <w:ind w:firstLine="480" w:firstLineChars="200"/>
        <w:rPr>
          <w:kern w:val="0"/>
          <w:sz w:val="24"/>
          <w:highlight w:val="none"/>
        </w:rPr>
      </w:pPr>
    </w:p>
    <w:p w14:paraId="30FDC809">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3A4ED6A3">
      <w:pPr>
        <w:spacing w:line="360" w:lineRule="auto"/>
        <w:ind w:firstLine="480" w:firstLineChars="200"/>
        <w:rPr>
          <w:rFonts w:ascii="宋体"/>
          <w:sz w:val="24"/>
        </w:rPr>
      </w:pPr>
      <w:bookmarkStart w:id="26" w:name="_Toc35393796"/>
      <w:bookmarkStart w:id="27" w:name="_Toc28359085"/>
      <w:bookmarkStart w:id="28" w:name="_Toc28359008"/>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1C9791C6">
      <w:pPr>
        <w:spacing w:line="360" w:lineRule="auto"/>
        <w:ind w:firstLine="480" w:firstLineChars="200"/>
        <w:rPr>
          <w:rFonts w:ascii="宋体"/>
          <w:sz w:val="24"/>
        </w:rPr>
      </w:pPr>
      <w:r>
        <w:rPr>
          <w:rFonts w:hint="eastAsia" w:ascii="宋体"/>
          <w:sz w:val="24"/>
        </w:rPr>
        <w:t>2.本项目的采购公告仅在中国政府采购网(www.ccgp.gov.cn)上发布。</w:t>
      </w:r>
    </w:p>
    <w:p w14:paraId="15D0ED34">
      <w:pPr>
        <w:spacing w:line="360" w:lineRule="auto"/>
        <w:ind w:firstLine="480" w:firstLineChars="200"/>
        <w:rPr>
          <w:rFonts w:ascii="宋体"/>
          <w:sz w:val="24"/>
        </w:rPr>
      </w:pPr>
      <w:r>
        <w:rPr>
          <w:rFonts w:hint="eastAsia" w:ascii="宋体"/>
          <w:sz w:val="24"/>
        </w:rPr>
        <w:t>3.本项目评审方法和标准：综合评分法，总分100分。</w:t>
      </w:r>
    </w:p>
    <w:p w14:paraId="71E48A47">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7FB41FB8">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1D026AC7">
      <w:pPr>
        <w:spacing w:line="360" w:lineRule="auto"/>
        <w:ind w:firstLine="480" w:firstLineChars="200"/>
        <w:rPr>
          <w:rFonts w:ascii="宋体"/>
          <w:sz w:val="24"/>
        </w:rPr>
      </w:pPr>
      <w:r>
        <w:rPr>
          <w:rFonts w:hint="eastAsia" w:ascii="宋体"/>
          <w:sz w:val="24"/>
        </w:rPr>
        <w:t>6.如本公告内容和磋商文件内容不一致，以磋商文件为准。</w:t>
      </w:r>
    </w:p>
    <w:p w14:paraId="73815E53">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0B10CD4">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3FCCE13D">
      <w:pPr>
        <w:spacing w:line="360" w:lineRule="auto"/>
        <w:ind w:firstLine="638" w:firstLineChars="266"/>
        <w:rPr>
          <w:rFonts w:ascii="宋体"/>
          <w:sz w:val="24"/>
        </w:rPr>
      </w:pPr>
      <w:r>
        <w:rPr>
          <w:rFonts w:hint="eastAsia" w:ascii="宋体"/>
          <w:sz w:val="24"/>
        </w:rPr>
        <w:t xml:space="preserve">  开户行：交通银行北京右安门支行； </w:t>
      </w:r>
    </w:p>
    <w:p w14:paraId="04D0DC3B">
      <w:pPr>
        <w:spacing w:line="360" w:lineRule="auto"/>
        <w:ind w:firstLine="960" w:firstLineChars="400"/>
        <w:rPr>
          <w:sz w:val="24"/>
        </w:rPr>
      </w:pPr>
      <w:r>
        <w:rPr>
          <w:rFonts w:hint="eastAsia" w:ascii="宋体"/>
          <w:sz w:val="24"/>
        </w:rPr>
        <w:t>账号：81100602610130021000001</w:t>
      </w:r>
    </w:p>
    <w:p w14:paraId="2397A07B">
      <w:pPr>
        <w:spacing w:line="360" w:lineRule="auto"/>
        <w:rPr>
          <w:rFonts w:ascii="宋体"/>
          <w:sz w:val="24"/>
        </w:rPr>
      </w:pPr>
    </w:p>
    <w:p w14:paraId="696AAF19">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68400729">
      <w:pPr>
        <w:widowControl/>
        <w:spacing w:line="360" w:lineRule="auto"/>
        <w:jc w:val="left"/>
        <w:rPr>
          <w:b/>
          <w:sz w:val="24"/>
        </w:rPr>
      </w:pPr>
      <w:r>
        <w:rPr>
          <w:sz w:val="24"/>
        </w:rPr>
        <w:t>　　　</w:t>
      </w:r>
      <w:r>
        <w:rPr>
          <w:b/>
          <w:sz w:val="24"/>
        </w:rPr>
        <w:t>1.采购人信息</w:t>
      </w:r>
    </w:p>
    <w:p w14:paraId="30F3545E">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5C6B18B">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54AD91A1">
      <w:pPr>
        <w:spacing w:line="360" w:lineRule="auto"/>
        <w:ind w:left="1079" w:leftChars="371" w:hanging="300" w:hangingChars="125"/>
        <w:jc w:val="left"/>
        <w:rPr>
          <w:sz w:val="24"/>
          <w:u w:val="single"/>
        </w:rPr>
      </w:pPr>
      <w:r>
        <w:rPr>
          <w:rFonts w:hint="eastAsia"/>
          <w:sz w:val="24"/>
        </w:rPr>
        <w:t>联系方式：</w:t>
      </w:r>
      <w:r>
        <w:rPr>
          <w:rFonts w:hint="eastAsia"/>
          <w:sz w:val="24"/>
          <w:u w:val="single"/>
          <w:lang w:val="en-US" w:eastAsia="zh-CN"/>
        </w:rPr>
        <w:t>原</w:t>
      </w:r>
      <w:r>
        <w:rPr>
          <w:rFonts w:hint="eastAsia"/>
          <w:sz w:val="24"/>
          <w:u w:val="single"/>
        </w:rPr>
        <w:t>老师，010-85193824</w:t>
      </w:r>
    </w:p>
    <w:p w14:paraId="15D0ABA8">
      <w:pPr>
        <w:spacing w:line="360" w:lineRule="auto"/>
        <w:ind w:left="1080" w:leftChars="371" w:hanging="301" w:hangingChars="125"/>
        <w:jc w:val="left"/>
        <w:rPr>
          <w:b/>
          <w:sz w:val="24"/>
        </w:rPr>
      </w:pPr>
      <w:r>
        <w:rPr>
          <w:b/>
          <w:sz w:val="24"/>
        </w:rPr>
        <w:t>2.采购代理机构信息</w:t>
      </w:r>
      <w:bookmarkEnd w:id="30"/>
      <w:bookmarkEnd w:id="31"/>
    </w:p>
    <w:p w14:paraId="6CAC7AD2">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北京国际工程咨询有限公司</w:t>
      </w:r>
    </w:p>
    <w:p w14:paraId="188D183D">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0ACC3995">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赵雯</w:t>
      </w:r>
      <w:r>
        <w:rPr>
          <w:rFonts w:hint="eastAsia"/>
          <w:sz w:val="24"/>
          <w:u w:val="single"/>
        </w:rPr>
        <w:t>，010-63256361转6290</w:t>
      </w:r>
    </w:p>
    <w:p w14:paraId="08108E7B">
      <w:pPr>
        <w:spacing w:line="360" w:lineRule="auto"/>
        <w:ind w:left="1078" w:leftChars="371" w:hanging="299" w:hangingChars="124"/>
        <w:rPr>
          <w:b/>
          <w:sz w:val="24"/>
          <w:u w:val="single"/>
        </w:rPr>
      </w:pPr>
      <w:r>
        <w:rPr>
          <w:b/>
          <w:sz w:val="24"/>
        </w:rPr>
        <w:t>3.项目联系方式</w:t>
      </w:r>
      <w:bookmarkEnd w:id="32"/>
      <w:bookmarkEnd w:id="33"/>
    </w:p>
    <w:p w14:paraId="0B0B14BF">
      <w:pPr>
        <w:pStyle w:val="25"/>
        <w:spacing w:line="360" w:lineRule="auto"/>
        <w:ind w:left="1076" w:leftChars="371" w:hanging="297" w:hangingChars="124"/>
        <w:rPr>
          <w:rFonts w:hint="eastAsia" w:ascii="Times New Roman" w:hAnsi="Times New Roman" w:eastAsia="宋体"/>
          <w:sz w:val="24"/>
          <w:szCs w:val="24"/>
          <w:u w:val="single"/>
          <w:lang w:eastAsia="zh-CN"/>
        </w:rPr>
      </w:pPr>
      <w:r>
        <w:rPr>
          <w:rFonts w:ascii="Times New Roman" w:hAnsi="Times New Roman"/>
          <w:sz w:val="24"/>
          <w:szCs w:val="24"/>
        </w:rPr>
        <w:t>项目联系人：</w:t>
      </w:r>
      <w:r>
        <w:rPr>
          <w:rFonts w:ascii="Times New Roman" w:hAnsi="Times New Roman"/>
          <w:sz w:val="24"/>
          <w:szCs w:val="24"/>
          <w:u w:val="single"/>
        </w:rPr>
        <w:t>崔云龙、</w:t>
      </w:r>
      <w:r>
        <w:rPr>
          <w:rFonts w:hint="eastAsia" w:ascii="Times New Roman" w:hAnsi="Times New Roman"/>
          <w:sz w:val="24"/>
          <w:szCs w:val="24"/>
          <w:u w:val="single"/>
          <w:lang w:val="en-US" w:eastAsia="zh-CN"/>
        </w:rPr>
        <w:t>赵雯</w:t>
      </w:r>
    </w:p>
    <w:p w14:paraId="46DA374E">
      <w:pPr>
        <w:pStyle w:val="25"/>
        <w:spacing w:line="360" w:lineRule="auto"/>
        <w:ind w:left="1076" w:leftChars="371" w:hanging="297" w:hangingChars="124"/>
        <w:rPr>
          <w:rFonts w:ascii="Times New Roman" w:hAnsi="Times New Roman"/>
          <w:sz w:val="24"/>
          <w:szCs w:val="24"/>
        </w:rPr>
      </w:pPr>
      <w:r>
        <w:rPr>
          <w:rFonts w:ascii="Times New Roman" w:hAnsi="Times New Roman"/>
          <w:sz w:val="24"/>
        </w:rPr>
        <w:t>电      话：</w:t>
      </w:r>
      <w:r>
        <w:rPr>
          <w:rFonts w:hint="eastAsia"/>
          <w:sz w:val="24"/>
          <w:u w:val="single"/>
        </w:rPr>
        <w:t>010-63256361转6290</w:t>
      </w:r>
    </w:p>
    <w:p w14:paraId="432E5E48">
      <w:pPr>
        <w:spacing w:line="360" w:lineRule="auto"/>
        <w:ind w:firstLine="5880" w:firstLineChars="2450"/>
        <w:jc w:val="right"/>
        <w:rPr>
          <w:sz w:val="24"/>
        </w:rPr>
      </w:pPr>
    </w:p>
    <w:p w14:paraId="339C76CA">
      <w:pPr>
        <w:widowControl/>
        <w:jc w:val="left"/>
        <w:rPr>
          <w:b/>
          <w:sz w:val="36"/>
          <w:szCs w:val="36"/>
        </w:rPr>
      </w:pPr>
      <w:bookmarkStart w:id="34" w:name="_Toc353825548"/>
      <w:bookmarkStart w:id="35" w:name="_Toc264969275"/>
      <w:bookmarkStart w:id="36" w:name="_Toc195842950"/>
      <w:bookmarkStart w:id="37" w:name="_Toc127161488"/>
      <w:bookmarkStart w:id="38" w:name="_Toc127151777"/>
      <w:bookmarkStart w:id="39" w:name="_Toc512937850"/>
      <w:bookmarkStart w:id="40" w:name="_Toc265228423"/>
      <w:bookmarkStart w:id="41" w:name="_Toc353873938"/>
      <w:bookmarkStart w:id="42" w:name="_Toc305158854"/>
      <w:bookmarkStart w:id="43" w:name="_Toc226965856"/>
      <w:bookmarkStart w:id="44" w:name="_Toc150774783"/>
      <w:bookmarkStart w:id="45" w:name="_Toc305158928"/>
      <w:r>
        <w:rPr>
          <w:b/>
          <w:sz w:val="36"/>
          <w:szCs w:val="36"/>
        </w:rPr>
        <w:br w:type="page"/>
      </w:r>
    </w:p>
    <w:p w14:paraId="3A1DB91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A2A889E">
      <w:pPr>
        <w:pStyle w:val="3"/>
        <w:tabs>
          <w:tab w:val="center" w:pos="4592"/>
          <w:tab w:val="left" w:pos="7860"/>
        </w:tabs>
        <w:spacing w:before="0" w:line="360" w:lineRule="auto"/>
        <w:rPr>
          <w:rFonts w:ascii="Times New Roman" w:hAnsi="Times New Roman" w:eastAsia="宋体"/>
          <w:b w:val="0"/>
          <w:sz w:val="28"/>
        </w:rPr>
      </w:pPr>
      <w:bookmarkStart w:id="47" w:name="_Toc150509270"/>
      <w:bookmarkStart w:id="48" w:name="_Toc151193617"/>
      <w:bookmarkStart w:id="49" w:name="_Toc164229214"/>
      <w:bookmarkStart w:id="50" w:name="_Toc150774724"/>
      <w:bookmarkStart w:id="51" w:name="_Toc164608633"/>
      <w:bookmarkStart w:id="52" w:name="_Toc127151519"/>
      <w:bookmarkStart w:id="53" w:name="_Toc226309763"/>
      <w:bookmarkStart w:id="54" w:name="_Toc149720812"/>
      <w:bookmarkStart w:id="55" w:name="_Toc151193907"/>
      <w:bookmarkStart w:id="56" w:name="_Toc151193689"/>
      <w:bookmarkStart w:id="57" w:name="_Toc151190146"/>
      <w:bookmarkStart w:id="58" w:name="_Toc226965709"/>
      <w:bookmarkStart w:id="59" w:name="_Toc150480757"/>
      <w:bookmarkStart w:id="60" w:name="_Toc127151720"/>
      <w:bookmarkStart w:id="61" w:name="_Toc164229360"/>
      <w:bookmarkStart w:id="62" w:name="_Toc164608788"/>
      <w:bookmarkStart w:id="63" w:name="_Toc164351613"/>
      <w:bookmarkStart w:id="64" w:name="_Toc520356144"/>
      <w:bookmarkStart w:id="65" w:name="_Toc151193761"/>
      <w:bookmarkStart w:id="66" w:name="_Toc150774619"/>
      <w:bookmarkStart w:id="67" w:name="_Toc142311021"/>
      <w:bookmarkStart w:id="68" w:name="_Toc226965792"/>
      <w:bookmarkStart w:id="69" w:name="_Toc195842884"/>
      <w:bookmarkStart w:id="70" w:name="_Toc127161433"/>
      <w:bookmarkStart w:id="71" w:name="_Toc151193833"/>
      <w:bookmarkStart w:id="72" w:name="_Toc226337215"/>
      <w:r>
        <w:rPr>
          <w:rFonts w:ascii="Times New Roman" w:hAnsi="Times New Roman" w:eastAsia="宋体"/>
          <w:sz w:val="28"/>
        </w:rPr>
        <w:t>供应商须知资料表</w:t>
      </w:r>
    </w:p>
    <w:p w14:paraId="7221D6AF">
      <w:pPr>
        <w:jc w:val="center"/>
        <w:rPr>
          <w:b/>
          <w:sz w:val="28"/>
          <w:szCs w:val="28"/>
        </w:rPr>
      </w:pPr>
    </w:p>
    <w:p w14:paraId="282DAAB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82A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F87321">
            <w:pPr>
              <w:jc w:val="center"/>
              <w:rPr>
                <w:b/>
                <w:bCs/>
                <w:sz w:val="24"/>
              </w:rPr>
            </w:pPr>
            <w:r>
              <w:rPr>
                <w:b/>
                <w:sz w:val="24"/>
              </w:rPr>
              <w:t>条款号</w:t>
            </w:r>
          </w:p>
        </w:tc>
        <w:tc>
          <w:tcPr>
            <w:tcW w:w="1701" w:type="dxa"/>
            <w:vAlign w:val="center"/>
          </w:tcPr>
          <w:p w14:paraId="5EEA523E">
            <w:pPr>
              <w:jc w:val="center"/>
              <w:rPr>
                <w:b/>
                <w:bCs/>
                <w:sz w:val="24"/>
              </w:rPr>
            </w:pPr>
            <w:r>
              <w:rPr>
                <w:b/>
                <w:bCs/>
                <w:sz w:val="24"/>
              </w:rPr>
              <w:t>条目</w:t>
            </w:r>
          </w:p>
        </w:tc>
        <w:tc>
          <w:tcPr>
            <w:tcW w:w="7253" w:type="dxa"/>
            <w:vAlign w:val="center"/>
          </w:tcPr>
          <w:p w14:paraId="1898F290">
            <w:pPr>
              <w:jc w:val="center"/>
              <w:rPr>
                <w:b/>
                <w:bCs/>
                <w:sz w:val="24"/>
              </w:rPr>
            </w:pPr>
            <w:r>
              <w:rPr>
                <w:b/>
                <w:bCs/>
                <w:sz w:val="24"/>
              </w:rPr>
              <w:t>内容</w:t>
            </w:r>
          </w:p>
        </w:tc>
      </w:tr>
      <w:tr w14:paraId="633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A0972F">
            <w:pPr>
              <w:pStyle w:val="25"/>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0A2A4411">
            <w:pPr>
              <w:jc w:val="center"/>
              <w:rPr>
                <w:sz w:val="24"/>
              </w:rPr>
            </w:pPr>
            <w:r>
              <w:rPr>
                <w:sz w:val="24"/>
              </w:rPr>
              <w:t>项目属性</w:t>
            </w:r>
          </w:p>
        </w:tc>
        <w:tc>
          <w:tcPr>
            <w:tcW w:w="7253" w:type="dxa"/>
            <w:vAlign w:val="center"/>
          </w:tcPr>
          <w:p w14:paraId="5BC66CCD">
            <w:pPr>
              <w:jc w:val="left"/>
              <w:rPr>
                <w:sz w:val="24"/>
              </w:rPr>
            </w:pPr>
            <w:r>
              <w:rPr>
                <w:sz w:val="24"/>
              </w:rPr>
              <w:t>项目属性：</w:t>
            </w:r>
          </w:p>
          <w:p w14:paraId="3EE492D0">
            <w:pPr>
              <w:jc w:val="left"/>
              <w:rPr>
                <w:sz w:val="24"/>
              </w:rPr>
            </w:pPr>
            <w:r>
              <w:rPr>
                <w:b/>
                <w:color w:val="000000"/>
              </w:rPr>
              <w:t>■</w:t>
            </w:r>
            <w:r>
              <w:rPr>
                <w:sz w:val="24"/>
              </w:rPr>
              <w:t>服务</w:t>
            </w:r>
          </w:p>
          <w:p w14:paraId="45575628">
            <w:pPr>
              <w:jc w:val="left"/>
              <w:rPr>
                <w:sz w:val="24"/>
              </w:rPr>
            </w:pPr>
            <w:r>
              <w:rPr>
                <w:sz w:val="24"/>
              </w:rPr>
              <w:t>□货物</w:t>
            </w:r>
          </w:p>
          <w:p w14:paraId="1DF026A8">
            <w:pPr>
              <w:jc w:val="left"/>
              <w:rPr>
                <w:sz w:val="24"/>
                <w:u w:val="single"/>
              </w:rPr>
            </w:pPr>
            <w:r>
              <w:rPr>
                <w:sz w:val="24"/>
              </w:rPr>
              <w:t>□</w:t>
            </w:r>
            <w:r>
              <w:rPr>
                <w:rFonts w:hint="eastAsia"/>
                <w:sz w:val="24"/>
              </w:rPr>
              <w:t>工程</w:t>
            </w:r>
          </w:p>
        </w:tc>
      </w:tr>
      <w:tr w14:paraId="52B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096494">
            <w:pPr>
              <w:pStyle w:val="25"/>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2E29BF09">
            <w:pPr>
              <w:jc w:val="center"/>
              <w:rPr>
                <w:sz w:val="24"/>
              </w:rPr>
            </w:pPr>
            <w:r>
              <w:rPr>
                <w:sz w:val="24"/>
              </w:rPr>
              <w:t>科研仪器设备</w:t>
            </w:r>
          </w:p>
        </w:tc>
        <w:tc>
          <w:tcPr>
            <w:tcW w:w="7253" w:type="dxa"/>
            <w:vAlign w:val="center"/>
          </w:tcPr>
          <w:p w14:paraId="1E773EE5">
            <w:pPr>
              <w:jc w:val="left"/>
              <w:rPr>
                <w:sz w:val="24"/>
              </w:rPr>
            </w:pPr>
            <w:r>
              <w:rPr>
                <w:sz w:val="24"/>
              </w:rPr>
              <w:t>是否属于科研仪器设备采购项目：</w:t>
            </w:r>
          </w:p>
          <w:p w14:paraId="5EA067AB">
            <w:pPr>
              <w:jc w:val="left"/>
              <w:rPr>
                <w:sz w:val="24"/>
              </w:rPr>
            </w:pPr>
            <w:r>
              <w:t>□</w:t>
            </w:r>
            <w:r>
              <w:rPr>
                <w:sz w:val="24"/>
              </w:rPr>
              <w:t>是</w:t>
            </w:r>
          </w:p>
          <w:p w14:paraId="72D341A5">
            <w:pPr>
              <w:jc w:val="left"/>
              <w:rPr>
                <w:sz w:val="24"/>
              </w:rPr>
            </w:pPr>
            <w:r>
              <w:rPr>
                <w:b/>
                <w:color w:val="000000"/>
              </w:rPr>
              <w:t>■</w:t>
            </w:r>
            <w:r>
              <w:rPr>
                <w:sz w:val="24"/>
              </w:rPr>
              <w:t>否</w:t>
            </w:r>
          </w:p>
        </w:tc>
      </w:tr>
      <w:tr w14:paraId="05C8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C6422A2">
            <w:pPr>
              <w:pStyle w:val="25"/>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1470C805">
            <w:pPr>
              <w:jc w:val="center"/>
              <w:rPr>
                <w:sz w:val="24"/>
              </w:rPr>
            </w:pPr>
            <w:r>
              <w:rPr>
                <w:sz w:val="24"/>
              </w:rPr>
              <w:t>现场考察</w:t>
            </w:r>
          </w:p>
        </w:tc>
        <w:tc>
          <w:tcPr>
            <w:tcW w:w="7253" w:type="dxa"/>
            <w:vAlign w:val="center"/>
          </w:tcPr>
          <w:p w14:paraId="6591EA99">
            <w:pPr>
              <w:jc w:val="left"/>
              <w:rPr>
                <w:sz w:val="24"/>
              </w:rPr>
            </w:pPr>
            <w:r>
              <w:rPr>
                <w:b/>
                <w:color w:val="000000"/>
              </w:rPr>
              <w:t>■</w:t>
            </w:r>
            <w:r>
              <w:rPr>
                <w:sz w:val="24"/>
              </w:rPr>
              <w:t>不组织</w:t>
            </w:r>
          </w:p>
          <w:p w14:paraId="3BDCC998">
            <w:pPr>
              <w:jc w:val="left"/>
              <w:rPr>
                <w:bCs/>
                <w:sz w:val="24"/>
              </w:rPr>
            </w:pPr>
            <w:r>
              <w:t>□</w:t>
            </w:r>
            <w:r>
              <w:rPr>
                <w:sz w:val="24"/>
              </w:rPr>
              <w:t>组织，考察时间：___年___月___日___点___分</w:t>
            </w:r>
          </w:p>
          <w:p w14:paraId="7F665B3D">
            <w:pPr>
              <w:pStyle w:val="25"/>
              <w:adjustRightInd w:val="0"/>
              <w:snapToGrid w:val="0"/>
              <w:rPr>
                <w:rFonts w:ascii="Times New Roman" w:hAnsi="Times New Roman"/>
                <w:sz w:val="24"/>
                <w:szCs w:val="24"/>
              </w:rPr>
            </w:pPr>
            <w:r>
              <w:rPr>
                <w:rFonts w:ascii="Times New Roman" w:hAnsi="Times New Roman"/>
                <w:sz w:val="24"/>
              </w:rPr>
              <w:t>考察地点：___________。</w:t>
            </w:r>
          </w:p>
        </w:tc>
      </w:tr>
      <w:tr w14:paraId="5AEE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BC5939D"/>
        </w:tc>
        <w:tc>
          <w:tcPr>
            <w:tcW w:w="1701" w:type="dxa"/>
            <w:vAlign w:val="center"/>
          </w:tcPr>
          <w:p w14:paraId="6152D024">
            <w:pPr>
              <w:jc w:val="center"/>
              <w:rPr>
                <w:sz w:val="24"/>
              </w:rPr>
            </w:pPr>
            <w:r>
              <w:rPr>
                <w:sz w:val="24"/>
              </w:rPr>
              <w:t>磋商前答疑会</w:t>
            </w:r>
          </w:p>
        </w:tc>
        <w:tc>
          <w:tcPr>
            <w:tcW w:w="7253" w:type="dxa"/>
            <w:vAlign w:val="center"/>
          </w:tcPr>
          <w:p w14:paraId="39284BEC">
            <w:pPr>
              <w:jc w:val="left"/>
              <w:rPr>
                <w:sz w:val="24"/>
              </w:rPr>
            </w:pPr>
            <w:r>
              <w:rPr>
                <w:b/>
                <w:color w:val="000000"/>
              </w:rPr>
              <w:t>■</w:t>
            </w:r>
            <w:r>
              <w:rPr>
                <w:sz w:val="24"/>
              </w:rPr>
              <w:t>不召开</w:t>
            </w:r>
          </w:p>
          <w:p w14:paraId="173EA762">
            <w:pPr>
              <w:jc w:val="left"/>
              <w:rPr>
                <w:sz w:val="24"/>
              </w:rPr>
            </w:pPr>
            <w:r>
              <w:t>□</w:t>
            </w:r>
            <w:r>
              <w:rPr>
                <w:sz w:val="24"/>
              </w:rPr>
              <w:t>召开，召开时间：___年___月___日___点___分</w:t>
            </w:r>
          </w:p>
          <w:p w14:paraId="0622003D">
            <w:pPr>
              <w:jc w:val="left"/>
              <w:rPr>
                <w:sz w:val="24"/>
              </w:rPr>
            </w:pPr>
            <w:r>
              <w:rPr>
                <w:sz w:val="24"/>
              </w:rPr>
              <w:t>召开地点：___________</w:t>
            </w:r>
            <w:r>
              <w:rPr>
                <w:rFonts w:hint="eastAsia"/>
                <w:sz w:val="24"/>
              </w:rPr>
              <w:t>。</w:t>
            </w:r>
          </w:p>
        </w:tc>
      </w:tr>
      <w:tr w14:paraId="6C0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E02FFC0">
            <w:pPr>
              <w:pStyle w:val="25"/>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30FED92E">
            <w:pPr>
              <w:jc w:val="center"/>
              <w:rPr>
                <w:sz w:val="24"/>
              </w:rPr>
            </w:pPr>
            <w:r>
              <w:rPr>
                <w:sz w:val="24"/>
              </w:rPr>
              <w:t>标的所属行业</w:t>
            </w:r>
          </w:p>
        </w:tc>
        <w:tc>
          <w:tcPr>
            <w:tcW w:w="7253" w:type="dxa"/>
            <w:vAlign w:val="center"/>
          </w:tcPr>
          <w:p w14:paraId="45828D63">
            <w:pPr>
              <w:jc w:val="left"/>
              <w:rPr>
                <w:sz w:val="24"/>
              </w:rPr>
            </w:pPr>
            <w:r>
              <w:rPr>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4D4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7ED3514">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1C94163B">
                  <w:pPr>
                    <w:jc w:val="center"/>
                    <w:rPr>
                      <w:sz w:val="24"/>
                    </w:rPr>
                  </w:pPr>
                  <w:r>
                    <w:rPr>
                      <w:sz w:val="24"/>
                    </w:rPr>
                    <w:t>中小企业划分标准所属行业</w:t>
                  </w:r>
                </w:p>
              </w:tc>
            </w:tr>
            <w:tr w14:paraId="751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EE92D28">
                  <w:pPr>
                    <w:jc w:val="center"/>
                    <w:rPr>
                      <w:bCs/>
                      <w:sz w:val="24"/>
                    </w:rPr>
                  </w:pPr>
                  <w:r>
                    <w:rPr>
                      <w:rFonts w:hint="eastAsia"/>
                      <w:sz w:val="24"/>
                    </w:rPr>
                    <w:t>业务改革问题反馈和收集信息化管理系统开发服务项目</w:t>
                  </w:r>
                </w:p>
              </w:tc>
              <w:tc>
                <w:tcPr>
                  <w:tcW w:w="2505" w:type="pct"/>
                  <w:tcBorders>
                    <w:top w:val="single" w:color="auto" w:sz="4" w:space="0"/>
                    <w:left w:val="single" w:color="auto" w:sz="4" w:space="0"/>
                    <w:bottom w:val="single" w:color="auto" w:sz="4" w:space="0"/>
                    <w:right w:val="single" w:color="auto" w:sz="4" w:space="0"/>
                  </w:tcBorders>
                  <w:vAlign w:val="center"/>
                </w:tcPr>
                <w:p w14:paraId="0590A7A3">
                  <w:pPr>
                    <w:jc w:val="center"/>
                    <w:rPr>
                      <w:bCs/>
                      <w:sz w:val="24"/>
                    </w:rPr>
                  </w:pPr>
                  <w:r>
                    <w:rPr>
                      <w:rFonts w:hint="eastAsia" w:ascii="宋体"/>
                      <w:bCs/>
                      <w:sz w:val="24"/>
                    </w:rPr>
                    <w:t>软件和信息技术服务业</w:t>
                  </w:r>
                </w:p>
              </w:tc>
            </w:tr>
          </w:tbl>
          <w:p w14:paraId="07970969">
            <w:pPr>
              <w:jc w:val="left"/>
              <w:rPr>
                <w:sz w:val="24"/>
              </w:rPr>
            </w:pPr>
          </w:p>
        </w:tc>
      </w:tr>
      <w:tr w14:paraId="712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4C0845E">
            <w:pPr>
              <w:pStyle w:val="25"/>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14413C6A">
            <w:pPr>
              <w:jc w:val="center"/>
              <w:rPr>
                <w:sz w:val="24"/>
              </w:rPr>
            </w:pPr>
            <w:r>
              <w:rPr>
                <w:sz w:val="24"/>
              </w:rPr>
              <w:t>报价</w:t>
            </w:r>
          </w:p>
        </w:tc>
        <w:tc>
          <w:tcPr>
            <w:tcW w:w="7253" w:type="dxa"/>
            <w:vAlign w:val="center"/>
          </w:tcPr>
          <w:p w14:paraId="5C3934F7">
            <w:pPr>
              <w:jc w:val="left"/>
              <w:rPr>
                <w:sz w:val="24"/>
              </w:rPr>
            </w:pPr>
            <w:r>
              <w:rPr>
                <w:sz w:val="24"/>
              </w:rPr>
              <w:t>报价的特殊规定：</w:t>
            </w:r>
          </w:p>
          <w:p w14:paraId="0EAB3BEF">
            <w:pPr>
              <w:jc w:val="left"/>
              <w:rPr>
                <w:sz w:val="24"/>
              </w:rPr>
            </w:pPr>
            <w:r>
              <w:rPr>
                <w:b/>
                <w:color w:val="000000"/>
              </w:rPr>
              <w:t>■</w:t>
            </w:r>
            <w:r>
              <w:rPr>
                <w:sz w:val="24"/>
              </w:rPr>
              <w:t>无</w:t>
            </w:r>
          </w:p>
          <w:p w14:paraId="4E9B931A">
            <w:pPr>
              <w:jc w:val="left"/>
              <w:rPr>
                <w:sz w:val="24"/>
              </w:rPr>
            </w:pPr>
            <w:r>
              <w:t>□</w:t>
            </w:r>
            <w:r>
              <w:rPr>
                <w:sz w:val="24"/>
              </w:rPr>
              <w:t>有，具体情形：___________。</w:t>
            </w:r>
          </w:p>
        </w:tc>
      </w:tr>
      <w:tr w14:paraId="785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162D8E">
            <w:pPr>
              <w:pStyle w:val="25"/>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62E84203">
            <w:pPr>
              <w:jc w:val="center"/>
              <w:rPr>
                <w:sz w:val="24"/>
              </w:rPr>
            </w:pPr>
            <w:r>
              <w:rPr>
                <w:sz w:val="24"/>
              </w:rPr>
              <w:t>磋商保证金</w:t>
            </w:r>
          </w:p>
        </w:tc>
        <w:tc>
          <w:tcPr>
            <w:tcW w:w="7253" w:type="dxa"/>
            <w:vAlign w:val="center"/>
          </w:tcPr>
          <w:p w14:paraId="295977AD">
            <w:pPr>
              <w:pStyle w:val="25"/>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7000</w:t>
            </w:r>
            <w:r>
              <w:rPr>
                <w:rFonts w:ascii="Times New Roman" w:hAnsi="Times New Roman"/>
                <w:sz w:val="24"/>
                <w:szCs w:val="24"/>
              </w:rPr>
              <w:t>元。</w:t>
            </w:r>
          </w:p>
          <w:p w14:paraId="51ACF5A4">
            <w:pPr>
              <w:pStyle w:val="25"/>
              <w:adjustRightInd w:val="0"/>
              <w:snapToGrid w:val="0"/>
              <w:rPr>
                <w:rFonts w:ascii="Times New Roman" w:hAnsi="Times New Roman"/>
                <w:sz w:val="24"/>
                <w:szCs w:val="24"/>
              </w:rPr>
            </w:pPr>
            <w:r>
              <w:rPr>
                <w:rFonts w:ascii="Times New Roman" w:hAnsi="Times New Roman"/>
                <w:sz w:val="24"/>
                <w:szCs w:val="24"/>
              </w:rPr>
              <w:t>磋商保证金收受人信息：</w:t>
            </w:r>
          </w:p>
          <w:p w14:paraId="7B64CEF3">
            <w:pPr>
              <w:pStyle w:val="25"/>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C3ECF7F">
            <w:pPr>
              <w:pStyle w:val="25"/>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3222BB6B">
            <w:pPr>
              <w:pStyle w:val="25"/>
              <w:adjustRightInd w:val="0"/>
              <w:snapToGrid w:val="0"/>
              <w:rPr>
                <w:sz w:val="24"/>
              </w:rPr>
            </w:pPr>
            <w:r>
              <w:rPr>
                <w:rFonts w:ascii="Times New Roman" w:hAnsi="Times New Roman"/>
                <w:sz w:val="24"/>
                <w:szCs w:val="24"/>
              </w:rPr>
              <w:t>账号：81100602610130021000001</w:t>
            </w:r>
          </w:p>
        </w:tc>
      </w:tr>
      <w:tr w14:paraId="58C5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E0F0A">
            <w:pPr>
              <w:pStyle w:val="25"/>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027E27CD"/>
        </w:tc>
        <w:tc>
          <w:tcPr>
            <w:tcW w:w="7253" w:type="dxa"/>
            <w:vAlign w:val="center"/>
          </w:tcPr>
          <w:p w14:paraId="6F36CBD6">
            <w:pPr>
              <w:jc w:val="left"/>
              <w:rPr>
                <w:sz w:val="24"/>
              </w:rPr>
            </w:pPr>
            <w:r>
              <w:rPr>
                <w:rFonts w:hint="eastAsia"/>
                <w:sz w:val="24"/>
              </w:rPr>
              <w:t>磋商</w:t>
            </w:r>
            <w:r>
              <w:rPr>
                <w:sz w:val="24"/>
              </w:rPr>
              <w:t>保证金可以不予退还的其他情形：</w:t>
            </w:r>
          </w:p>
          <w:p w14:paraId="0C6622DA">
            <w:pPr>
              <w:jc w:val="left"/>
              <w:rPr>
                <w:sz w:val="24"/>
              </w:rPr>
            </w:pPr>
            <w:r>
              <w:rPr>
                <w:sz w:val="24"/>
              </w:rPr>
              <w:t>□无</w:t>
            </w:r>
          </w:p>
          <w:p w14:paraId="5B5F4B20">
            <w:pPr>
              <w:pStyle w:val="25"/>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2071E883">
            <w:pPr>
              <w:pStyle w:val="25"/>
              <w:adjustRightInd w:val="0"/>
              <w:snapToGrid w:val="0"/>
              <w:rPr>
                <w:rFonts w:ascii="Times New Roman" w:hAnsi="Times New Roman"/>
                <w:sz w:val="24"/>
              </w:rPr>
            </w:pPr>
            <w:r>
              <w:rPr>
                <w:sz w:val="24"/>
              </w:rPr>
              <w:t>1.磋商有效期内供应商撤销响应文件的；</w:t>
            </w:r>
          </w:p>
          <w:p w14:paraId="004D97B2">
            <w:pPr>
              <w:pStyle w:val="25"/>
              <w:adjustRightInd w:val="0"/>
              <w:snapToGrid w:val="0"/>
              <w:rPr>
                <w:rFonts w:ascii="Times New Roman" w:hAnsi="Times New Roman"/>
                <w:sz w:val="24"/>
              </w:rPr>
            </w:pPr>
            <w:r>
              <w:rPr>
                <w:rFonts w:ascii="Times New Roman" w:hAnsi="Times New Roman"/>
                <w:sz w:val="24"/>
              </w:rPr>
              <w:t>2.供应商在响应文件中提供任何虚假材料的；</w:t>
            </w:r>
          </w:p>
          <w:p w14:paraId="341DE623">
            <w:pPr>
              <w:pStyle w:val="25"/>
              <w:adjustRightInd w:val="0"/>
              <w:snapToGrid w:val="0"/>
              <w:rPr>
                <w:rFonts w:ascii="Times New Roman" w:hAnsi="Times New Roman"/>
                <w:sz w:val="24"/>
              </w:rPr>
            </w:pPr>
            <w:r>
              <w:rPr>
                <w:rFonts w:ascii="Times New Roman" w:hAnsi="Times New Roman"/>
                <w:sz w:val="24"/>
              </w:rPr>
              <w:t>3.成交人不按本须知的规定与采购人签订合同的；</w:t>
            </w:r>
          </w:p>
          <w:p w14:paraId="50800077">
            <w:pPr>
              <w:pStyle w:val="25"/>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381BBA89">
            <w:pPr>
              <w:pStyle w:val="25"/>
              <w:adjustRightInd w:val="0"/>
              <w:snapToGrid w:val="0"/>
              <w:rPr>
                <w:rFonts w:ascii="Times New Roman" w:hAnsi="Times New Roman"/>
                <w:sz w:val="24"/>
                <w:szCs w:val="24"/>
              </w:rPr>
            </w:pPr>
            <w:r>
              <w:rPr>
                <w:rFonts w:ascii="Times New Roman" w:hAnsi="Times New Roman"/>
                <w:sz w:val="24"/>
              </w:rPr>
              <w:t>5.成交人拒绝履行合同义务的。</w:t>
            </w:r>
          </w:p>
        </w:tc>
      </w:tr>
      <w:tr w14:paraId="0C2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55EB0B">
            <w:pPr>
              <w:pStyle w:val="25"/>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4DC8338">
            <w:pPr>
              <w:jc w:val="center"/>
              <w:rPr>
                <w:sz w:val="24"/>
              </w:rPr>
            </w:pPr>
            <w:r>
              <w:rPr>
                <w:rFonts w:hint="eastAsia"/>
                <w:sz w:val="24"/>
              </w:rPr>
              <w:t>响应有效期</w:t>
            </w:r>
          </w:p>
        </w:tc>
        <w:tc>
          <w:tcPr>
            <w:tcW w:w="7253" w:type="dxa"/>
            <w:vAlign w:val="center"/>
          </w:tcPr>
          <w:p w14:paraId="67A22356">
            <w:pPr>
              <w:jc w:val="left"/>
              <w:rPr>
                <w:sz w:val="24"/>
              </w:rPr>
            </w:pPr>
            <w:r>
              <w:rPr>
                <w:rFonts w:hint="eastAsia"/>
                <w:sz w:val="24"/>
              </w:rPr>
              <w:t>自提交响应文件的截止之日起算</w:t>
            </w:r>
            <w:r>
              <w:rPr>
                <w:sz w:val="24"/>
                <w:u w:val="single"/>
              </w:rPr>
              <w:t>90</w:t>
            </w:r>
            <w:r>
              <w:rPr>
                <w:rFonts w:hint="eastAsia"/>
                <w:sz w:val="24"/>
              </w:rPr>
              <w:t>日历天。</w:t>
            </w:r>
          </w:p>
        </w:tc>
      </w:tr>
      <w:tr w14:paraId="592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39AF71">
            <w:pPr>
              <w:pStyle w:val="25"/>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4A2051A1">
            <w:pPr>
              <w:jc w:val="center"/>
              <w:rPr>
                <w:sz w:val="24"/>
              </w:rPr>
            </w:pPr>
            <w:r>
              <w:rPr>
                <w:sz w:val="24"/>
              </w:rPr>
              <w:t>成交供应商的确认</w:t>
            </w:r>
          </w:p>
        </w:tc>
        <w:tc>
          <w:tcPr>
            <w:tcW w:w="7253" w:type="dxa"/>
            <w:vAlign w:val="center"/>
          </w:tcPr>
          <w:p w14:paraId="32A79F02">
            <w:pPr>
              <w:pStyle w:val="25"/>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1EF51280">
            <w:pPr>
              <w:pStyle w:val="25"/>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120258AA">
            <w:pPr>
              <w:jc w:val="left"/>
              <w:rPr>
                <w:sz w:val="24"/>
              </w:rPr>
            </w:pPr>
            <w:r>
              <w:t>□</w:t>
            </w:r>
            <w:r>
              <w:rPr>
                <w:sz w:val="24"/>
              </w:rPr>
              <w:t>是</w:t>
            </w:r>
          </w:p>
          <w:p w14:paraId="6374C762">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27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4C5D4">
            <w:pPr>
              <w:pStyle w:val="25"/>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64C9944F">
            <w:pPr>
              <w:jc w:val="center"/>
              <w:rPr>
                <w:sz w:val="24"/>
              </w:rPr>
            </w:pPr>
            <w:r>
              <w:rPr>
                <w:sz w:val="24"/>
              </w:rPr>
              <w:t>分包</w:t>
            </w:r>
          </w:p>
        </w:tc>
        <w:tc>
          <w:tcPr>
            <w:tcW w:w="7253" w:type="dxa"/>
            <w:vAlign w:val="center"/>
          </w:tcPr>
          <w:p w14:paraId="49C66C0E">
            <w:pPr>
              <w:jc w:val="left"/>
              <w:rPr>
                <w:sz w:val="24"/>
              </w:rPr>
            </w:pPr>
            <w:r>
              <w:rPr>
                <w:sz w:val="24"/>
              </w:rPr>
              <w:t xml:space="preserve">本项目是否允许分包： </w:t>
            </w:r>
          </w:p>
          <w:p w14:paraId="3168BCAC">
            <w:pPr>
              <w:jc w:val="left"/>
              <w:rPr>
                <w:sz w:val="24"/>
              </w:rPr>
            </w:pPr>
            <w:r>
              <w:rPr>
                <w:color w:val="000000"/>
                <w:sz w:val="20"/>
                <w:szCs w:val="18"/>
              </w:rPr>
              <w:t>■</w:t>
            </w:r>
            <w:r>
              <w:rPr>
                <w:sz w:val="24"/>
              </w:rPr>
              <w:t>不允许</w:t>
            </w:r>
          </w:p>
          <w:p w14:paraId="140FA8B3">
            <w:pPr>
              <w:jc w:val="left"/>
              <w:rPr>
                <w:sz w:val="24"/>
              </w:rPr>
            </w:pPr>
            <w:r>
              <w:t>□</w:t>
            </w:r>
            <w:r>
              <w:rPr>
                <w:sz w:val="24"/>
              </w:rPr>
              <w:t>允许，具体要求：_______。</w:t>
            </w:r>
          </w:p>
          <w:p w14:paraId="4AB54FA7">
            <w:pPr>
              <w:jc w:val="left"/>
              <w:rPr>
                <w:sz w:val="24"/>
              </w:rPr>
            </w:pPr>
            <w:r>
              <w:rPr>
                <w:sz w:val="24"/>
              </w:rPr>
              <w:t>（1）可以分包履行的具体内容：_______；</w:t>
            </w:r>
          </w:p>
          <w:p w14:paraId="4BECC65F">
            <w:pPr>
              <w:jc w:val="left"/>
              <w:rPr>
                <w:sz w:val="24"/>
              </w:rPr>
            </w:pPr>
            <w:r>
              <w:rPr>
                <w:sz w:val="24"/>
              </w:rPr>
              <w:t>（2）允许分包的金额或者比例：_______；</w:t>
            </w:r>
          </w:p>
          <w:p w14:paraId="71411B53">
            <w:pPr>
              <w:jc w:val="left"/>
              <w:rPr>
                <w:sz w:val="24"/>
                <w:u w:val="single"/>
              </w:rPr>
            </w:pPr>
            <w:r>
              <w:rPr>
                <w:sz w:val="24"/>
              </w:rPr>
              <w:t>（3）其他要求：_______。</w:t>
            </w:r>
          </w:p>
        </w:tc>
      </w:tr>
      <w:tr w14:paraId="3D0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F2B2E2">
            <w:pPr>
              <w:pStyle w:val="25"/>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246F135C">
            <w:pPr>
              <w:jc w:val="center"/>
              <w:rPr>
                <w:sz w:val="24"/>
              </w:rPr>
            </w:pPr>
            <w:r>
              <w:rPr>
                <w:sz w:val="24"/>
              </w:rPr>
              <w:t>询问</w:t>
            </w:r>
          </w:p>
        </w:tc>
        <w:tc>
          <w:tcPr>
            <w:tcW w:w="7253" w:type="dxa"/>
            <w:vAlign w:val="center"/>
          </w:tcPr>
          <w:p w14:paraId="3E3541CC">
            <w:pPr>
              <w:jc w:val="left"/>
              <w:rPr>
                <w:sz w:val="24"/>
              </w:rPr>
            </w:pPr>
            <w:r>
              <w:rPr>
                <w:sz w:val="24"/>
              </w:rPr>
              <w:t>询问送达形式：</w:t>
            </w:r>
            <w:r>
              <w:rPr>
                <w:rFonts w:hint="eastAsia"/>
                <w:sz w:val="24"/>
                <w:u w:val="single"/>
              </w:rPr>
              <w:t>书面形式</w:t>
            </w:r>
            <w:r>
              <w:rPr>
                <w:sz w:val="24"/>
              </w:rPr>
              <w:t>。</w:t>
            </w:r>
          </w:p>
        </w:tc>
      </w:tr>
      <w:tr w14:paraId="3197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4A14F2">
            <w:pPr>
              <w:pStyle w:val="25"/>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2408038F">
            <w:pPr>
              <w:jc w:val="center"/>
              <w:rPr>
                <w:sz w:val="24"/>
              </w:rPr>
            </w:pPr>
            <w:r>
              <w:rPr>
                <w:sz w:val="24"/>
              </w:rPr>
              <w:t>联系方式</w:t>
            </w:r>
          </w:p>
        </w:tc>
        <w:tc>
          <w:tcPr>
            <w:tcW w:w="7253" w:type="dxa"/>
            <w:vAlign w:val="center"/>
          </w:tcPr>
          <w:p w14:paraId="3D863540">
            <w:pPr>
              <w:jc w:val="left"/>
              <w:rPr>
                <w:sz w:val="24"/>
              </w:rPr>
            </w:pPr>
            <w:r>
              <w:rPr>
                <w:sz w:val="24"/>
              </w:rPr>
              <w:t>接收询问和质疑的联系方式</w:t>
            </w:r>
          </w:p>
          <w:p w14:paraId="585FED20">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56455960">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赵雯</w:t>
            </w:r>
            <w:r>
              <w:rPr>
                <w:rFonts w:hint="eastAsia" w:ascii="宋体"/>
                <w:sz w:val="24"/>
                <w:u w:val="single"/>
              </w:rPr>
              <w:t>，010-63256361转6290</w:t>
            </w:r>
            <w:r>
              <w:rPr>
                <w:rFonts w:ascii="宋体"/>
                <w:sz w:val="24"/>
              </w:rPr>
              <w:t>；</w:t>
            </w:r>
          </w:p>
          <w:p w14:paraId="17ECB24A">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0E5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BAA810">
            <w:pPr>
              <w:pStyle w:val="25"/>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79562B4A">
            <w:pPr>
              <w:jc w:val="center"/>
              <w:rPr>
                <w:sz w:val="24"/>
              </w:rPr>
            </w:pPr>
            <w:r>
              <w:rPr>
                <w:sz w:val="24"/>
              </w:rPr>
              <w:t>代理费</w:t>
            </w:r>
          </w:p>
        </w:tc>
        <w:tc>
          <w:tcPr>
            <w:tcW w:w="7253" w:type="dxa"/>
            <w:vAlign w:val="center"/>
          </w:tcPr>
          <w:p w14:paraId="7A82AA22">
            <w:pPr>
              <w:jc w:val="left"/>
              <w:rPr>
                <w:rFonts w:ascii="宋体" w:eastAsia="宋体"/>
                <w:sz w:val="24"/>
              </w:rPr>
            </w:pPr>
            <w:r>
              <w:rPr>
                <w:rFonts w:ascii="宋体" w:eastAsia="宋体"/>
                <w:sz w:val="24"/>
              </w:rPr>
              <w:t>收费对象：</w:t>
            </w:r>
          </w:p>
          <w:p w14:paraId="060CFA0C">
            <w:pPr>
              <w:jc w:val="left"/>
              <w:rPr>
                <w:rFonts w:ascii="宋体" w:eastAsia="宋体"/>
                <w:sz w:val="24"/>
              </w:rPr>
            </w:pPr>
            <w:r>
              <w:t>□</w:t>
            </w:r>
            <w:r>
              <w:rPr>
                <w:rFonts w:ascii="宋体" w:eastAsia="宋体"/>
                <w:sz w:val="24"/>
              </w:rPr>
              <w:t>采购人</w:t>
            </w:r>
          </w:p>
          <w:p w14:paraId="33F2CAFC">
            <w:pPr>
              <w:jc w:val="left"/>
              <w:rPr>
                <w:rFonts w:ascii="宋体" w:eastAsia="宋体"/>
                <w:sz w:val="24"/>
              </w:rPr>
            </w:pPr>
            <w:r>
              <w:rPr>
                <w:color w:val="000000"/>
                <w:sz w:val="20"/>
                <w:szCs w:val="18"/>
              </w:rPr>
              <w:t>■</w:t>
            </w:r>
            <w:r>
              <w:rPr>
                <w:rFonts w:ascii="宋体" w:eastAsia="宋体"/>
                <w:sz w:val="24"/>
              </w:rPr>
              <w:t>成交供应商</w:t>
            </w:r>
          </w:p>
          <w:p w14:paraId="4A0E6D08">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1E5B5998">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56E0523C">
      <w:pPr>
        <w:tabs>
          <w:tab w:val="left" w:pos="5580"/>
        </w:tabs>
        <w:adjustRightInd w:val="0"/>
        <w:spacing w:line="360" w:lineRule="auto"/>
        <w:jc w:val="distribute"/>
        <w:rPr>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0D006244">
      <w:pPr>
        <w:spacing w:before="312" w:beforeLines="100" w:after="312" w:afterLines="100"/>
        <w:jc w:val="center"/>
        <w:rPr>
          <w:b/>
          <w:sz w:val="28"/>
          <w:szCs w:val="28"/>
        </w:rPr>
      </w:pPr>
      <w:r>
        <w:rPr>
          <w:b/>
          <w:sz w:val="28"/>
          <w:szCs w:val="28"/>
        </w:rPr>
        <w:t>供应商须知</w:t>
      </w:r>
    </w:p>
    <w:p w14:paraId="7BF81C6B">
      <w:pPr>
        <w:pStyle w:val="3"/>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42311020"/>
      <w:bookmarkStart w:id="76" w:name="_Toc151193688"/>
      <w:bookmarkStart w:id="77" w:name="_Toc151193906"/>
      <w:bookmarkStart w:id="78" w:name="_Toc264969208"/>
      <w:bookmarkStart w:id="79" w:name="_Toc151193760"/>
      <w:bookmarkStart w:id="80" w:name="_Toc150774723"/>
      <w:bookmarkStart w:id="81" w:name="_Toc226309762"/>
      <w:bookmarkStart w:id="82" w:name="_Toc305158860"/>
      <w:bookmarkStart w:id="83" w:name="_Toc151193616"/>
      <w:bookmarkStart w:id="84" w:name="_Toc151190145"/>
      <w:bookmarkStart w:id="85" w:name="_Toc226965708"/>
      <w:bookmarkStart w:id="86" w:name="_Toc226965791"/>
      <w:bookmarkStart w:id="87" w:name="_Toc150480756"/>
      <w:bookmarkStart w:id="88" w:name="_Toc305158786"/>
      <w:bookmarkStart w:id="89" w:name="_Toc151193832"/>
      <w:bookmarkStart w:id="90" w:name="_Toc150509269"/>
      <w:bookmarkStart w:id="91" w:name="_Toc195842883"/>
      <w:bookmarkStart w:id="92" w:name="_Toc226337214"/>
      <w:bookmarkStart w:id="93" w:name="_Toc265228356"/>
      <w:bookmarkStart w:id="94" w:name="_Toc15077461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FDB8745">
      <w:pPr>
        <w:numPr>
          <w:ilvl w:val="0"/>
          <w:numId w:val="7"/>
        </w:numPr>
        <w:tabs>
          <w:tab w:val="left" w:pos="360"/>
        </w:tabs>
        <w:snapToGrid w:val="0"/>
        <w:spacing w:line="360" w:lineRule="auto"/>
        <w:ind w:left="357" w:hanging="357"/>
        <w:outlineLvl w:val="1"/>
        <w:rPr>
          <w:sz w:val="24"/>
        </w:rPr>
      </w:pPr>
      <w:bookmarkStart w:id="95" w:name="_Toc264969209"/>
      <w:bookmarkStart w:id="96" w:name="_Toc305158787"/>
      <w:bookmarkStart w:id="97" w:name="_Toc265228357"/>
      <w:bookmarkStart w:id="98" w:name="_Toc305158861"/>
      <w:r>
        <w:rPr>
          <w:sz w:val="24"/>
        </w:rPr>
        <w:t>采购人、采购代理机构、供应商</w:t>
      </w:r>
      <w:bookmarkEnd w:id="95"/>
      <w:bookmarkEnd w:id="96"/>
      <w:bookmarkEnd w:id="97"/>
      <w:bookmarkEnd w:id="98"/>
      <w:r>
        <w:rPr>
          <w:sz w:val="24"/>
        </w:rPr>
        <w:t>、联合体</w:t>
      </w:r>
    </w:p>
    <w:p w14:paraId="16FC4482">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683BDBE">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7D0B0C0">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E84921">
      <w:pPr>
        <w:numPr>
          <w:ilvl w:val="0"/>
          <w:numId w:val="7"/>
        </w:numPr>
        <w:tabs>
          <w:tab w:val="left" w:pos="360"/>
        </w:tabs>
        <w:snapToGrid w:val="0"/>
        <w:spacing w:line="360" w:lineRule="auto"/>
        <w:ind w:left="357" w:hanging="357"/>
        <w:outlineLvl w:val="1"/>
        <w:rPr>
          <w:sz w:val="24"/>
        </w:rPr>
      </w:pPr>
      <w:bookmarkStart w:id="99" w:name="_Toc265228358"/>
      <w:bookmarkStart w:id="100" w:name="_Toc226965710"/>
      <w:bookmarkStart w:id="101" w:name="_Toc164351614"/>
      <w:bookmarkStart w:id="102" w:name="_Toc151193834"/>
      <w:bookmarkStart w:id="103" w:name="_Toc195842885"/>
      <w:bookmarkStart w:id="104" w:name="_Toc151190147"/>
      <w:bookmarkStart w:id="105" w:name="_Toc164229361"/>
      <w:bookmarkStart w:id="106" w:name="_Toc151193762"/>
      <w:bookmarkStart w:id="107" w:name="_Toc226309764"/>
      <w:bookmarkStart w:id="108" w:name="_Toc151193618"/>
      <w:bookmarkStart w:id="109" w:name="_Toc151193690"/>
      <w:bookmarkStart w:id="110" w:name="_Toc164608634"/>
      <w:bookmarkStart w:id="111" w:name="_Toc164608789"/>
      <w:bookmarkStart w:id="112" w:name="_Toc127151721"/>
      <w:bookmarkStart w:id="113" w:name="_Toc305158862"/>
      <w:bookmarkStart w:id="114" w:name="_Toc127151520"/>
      <w:bookmarkStart w:id="115" w:name="_Toc305158788"/>
      <w:bookmarkStart w:id="116" w:name="_Toc149720813"/>
      <w:bookmarkStart w:id="117" w:name="_Toc226337216"/>
      <w:bookmarkStart w:id="118" w:name="_Toc150509271"/>
      <w:bookmarkStart w:id="119" w:name="_Toc150480758"/>
      <w:bookmarkStart w:id="120" w:name="_Toc151193908"/>
      <w:bookmarkStart w:id="121" w:name="_Toc150774620"/>
      <w:bookmarkStart w:id="122" w:name="_Toc264969210"/>
      <w:bookmarkStart w:id="123" w:name="_Toc164229215"/>
      <w:bookmarkStart w:id="124" w:name="_Toc142311022"/>
      <w:bookmarkStart w:id="125" w:name="_Toc226965793"/>
      <w:bookmarkStart w:id="126" w:name="_Toc127161434"/>
      <w:bookmarkStart w:id="127" w:name="_Toc150774725"/>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066B0084">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F9FBDBC">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351216A8">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62902AA">
      <w:pPr>
        <w:numPr>
          <w:ilvl w:val="0"/>
          <w:numId w:val="7"/>
        </w:numPr>
        <w:tabs>
          <w:tab w:val="left" w:pos="360"/>
        </w:tabs>
        <w:snapToGrid w:val="0"/>
        <w:spacing w:line="360" w:lineRule="auto"/>
        <w:ind w:left="357" w:hanging="357"/>
        <w:outlineLvl w:val="1"/>
        <w:rPr>
          <w:sz w:val="24"/>
        </w:rPr>
      </w:pPr>
      <w:r>
        <w:rPr>
          <w:sz w:val="24"/>
        </w:rPr>
        <w:t>现场考察、磋商前答疑会</w:t>
      </w:r>
    </w:p>
    <w:p w14:paraId="6F34AD57">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151193836"/>
      <w:bookmarkStart w:id="129" w:name="_Toc226965712"/>
      <w:bookmarkStart w:id="130" w:name="_Toc195842887"/>
      <w:bookmarkStart w:id="131" w:name="_Toc151193620"/>
      <w:bookmarkStart w:id="132" w:name="_Toc151193764"/>
      <w:bookmarkStart w:id="133" w:name="_Toc150774622"/>
      <w:bookmarkStart w:id="134" w:name="_Toc142311024"/>
      <w:bookmarkStart w:id="135" w:name="_Toc305158790"/>
      <w:bookmarkStart w:id="136" w:name="_Toc150509273"/>
      <w:bookmarkStart w:id="137" w:name="_Toc127151522"/>
      <w:bookmarkStart w:id="138" w:name="_Toc226309766"/>
      <w:bookmarkStart w:id="139" w:name="_Toc151193692"/>
      <w:bookmarkStart w:id="140" w:name="_Toc226337218"/>
      <w:bookmarkStart w:id="141" w:name="_Toc226965795"/>
      <w:bookmarkStart w:id="142" w:name="_Toc150774727"/>
      <w:bookmarkStart w:id="143" w:name="_Toc264969212"/>
      <w:bookmarkStart w:id="144" w:name="_Toc151193910"/>
      <w:bookmarkStart w:id="145" w:name="_Toc520356146"/>
      <w:bookmarkStart w:id="146" w:name="_Toc150480760"/>
      <w:bookmarkStart w:id="147" w:name="_Toc151190149"/>
      <w:bookmarkStart w:id="148" w:name="_Toc305158864"/>
      <w:bookmarkStart w:id="149" w:name="_Toc265228360"/>
    </w:p>
    <w:p w14:paraId="4B82A0C7">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1457F60">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7B83C0C1">
      <w:pPr>
        <w:numPr>
          <w:ilvl w:val="1"/>
          <w:numId w:val="7"/>
        </w:numPr>
        <w:tabs>
          <w:tab w:val="left" w:pos="1080"/>
          <w:tab w:val="left" w:pos="2014"/>
        </w:tabs>
        <w:snapToGrid w:val="0"/>
        <w:spacing w:line="360" w:lineRule="auto"/>
        <w:ind w:left="1080" w:hanging="720"/>
        <w:rPr>
          <w:sz w:val="24"/>
        </w:rPr>
      </w:pPr>
      <w:r>
        <w:rPr>
          <w:sz w:val="24"/>
        </w:rPr>
        <w:t>进口产品</w:t>
      </w:r>
    </w:p>
    <w:p w14:paraId="4B03F662">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99A515">
      <w:pPr>
        <w:numPr>
          <w:ilvl w:val="2"/>
          <w:numId w:val="7"/>
        </w:numPr>
        <w:tabs>
          <w:tab w:val="left" w:pos="2014"/>
        </w:tabs>
        <w:snapToGrid w:val="0"/>
        <w:spacing w:line="360" w:lineRule="auto"/>
        <w:rPr>
          <w:sz w:val="24"/>
        </w:rPr>
      </w:pPr>
      <w:r>
        <w:rPr>
          <w:sz w:val="24"/>
        </w:rPr>
        <w:t>本项目是否接受进口产品见第四章《采购需求》。</w:t>
      </w:r>
    </w:p>
    <w:p w14:paraId="3D1E1235">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06BE48EC">
      <w:pPr>
        <w:numPr>
          <w:ilvl w:val="2"/>
          <w:numId w:val="7"/>
        </w:numPr>
        <w:snapToGrid w:val="0"/>
        <w:spacing w:line="360" w:lineRule="auto"/>
        <w:rPr>
          <w:sz w:val="24"/>
        </w:rPr>
      </w:pPr>
      <w:r>
        <w:rPr>
          <w:sz w:val="24"/>
        </w:rPr>
        <w:t>中小企业定义：</w:t>
      </w:r>
    </w:p>
    <w:p w14:paraId="23719886">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1BD049A">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5AF4848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C39E236">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7DB40C7">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58994E41">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257E71CB">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24EE2321">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563730">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6B0F03A1">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52FEF504">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3BF8F441">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552EE3F0">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19BB273F">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062F6DB9">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7DA230A">
      <w:pPr>
        <w:numPr>
          <w:ilvl w:val="2"/>
          <w:numId w:val="7"/>
        </w:numPr>
        <w:snapToGrid w:val="0"/>
        <w:spacing w:line="360" w:lineRule="auto"/>
        <w:rPr>
          <w:sz w:val="24"/>
        </w:rPr>
      </w:pPr>
      <w:r>
        <w:rPr>
          <w:sz w:val="24"/>
        </w:rPr>
        <w:t>本项目是否专门面向中小企业预留采购份额见第一章《采购邀请》。</w:t>
      </w:r>
    </w:p>
    <w:p w14:paraId="076F2BCA">
      <w:pPr>
        <w:numPr>
          <w:ilvl w:val="2"/>
          <w:numId w:val="7"/>
        </w:numPr>
        <w:snapToGrid w:val="0"/>
        <w:spacing w:line="360" w:lineRule="auto"/>
        <w:rPr>
          <w:sz w:val="24"/>
        </w:rPr>
      </w:pPr>
      <w:r>
        <w:rPr>
          <w:sz w:val="24"/>
        </w:rPr>
        <w:t>采购标的对应的中小企业划分标准所属行业见《供应商须知资料表》。</w:t>
      </w:r>
    </w:p>
    <w:p w14:paraId="74365BC1">
      <w:pPr>
        <w:numPr>
          <w:ilvl w:val="2"/>
          <w:numId w:val="7"/>
        </w:numPr>
        <w:snapToGrid w:val="0"/>
        <w:spacing w:line="360" w:lineRule="auto"/>
        <w:rPr>
          <w:sz w:val="24"/>
        </w:rPr>
      </w:pPr>
      <w:r>
        <w:rPr>
          <w:sz w:val="24"/>
        </w:rPr>
        <w:t>小微企业价格评审优惠的政策调整：见第三章《评审方法和评审标准》。</w:t>
      </w:r>
    </w:p>
    <w:p w14:paraId="33098286">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4478503A">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56BB66D">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0E311B">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0D4FFBD">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6B349C5">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0F74EE9A">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45864795">
      <w:pPr>
        <w:numPr>
          <w:ilvl w:val="1"/>
          <w:numId w:val="7"/>
        </w:numPr>
        <w:tabs>
          <w:tab w:val="left" w:pos="1080"/>
          <w:tab w:val="left" w:pos="2014"/>
        </w:tabs>
        <w:snapToGrid w:val="0"/>
        <w:spacing w:line="360" w:lineRule="auto"/>
        <w:ind w:left="1080" w:hanging="720"/>
        <w:rPr>
          <w:sz w:val="24"/>
        </w:rPr>
      </w:pPr>
      <w:r>
        <w:rPr>
          <w:sz w:val="24"/>
        </w:rPr>
        <w:t>正版软件</w:t>
      </w:r>
    </w:p>
    <w:p w14:paraId="1B50879C">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9CE6D1">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69D128">
      <w:pPr>
        <w:numPr>
          <w:ilvl w:val="1"/>
          <w:numId w:val="7"/>
        </w:numPr>
        <w:tabs>
          <w:tab w:val="left" w:pos="1080"/>
          <w:tab w:val="left" w:pos="2014"/>
        </w:tabs>
        <w:snapToGrid w:val="0"/>
        <w:spacing w:line="360" w:lineRule="auto"/>
        <w:ind w:left="1080" w:hanging="720"/>
        <w:rPr>
          <w:sz w:val="24"/>
        </w:rPr>
      </w:pPr>
      <w:r>
        <w:rPr>
          <w:sz w:val="24"/>
        </w:rPr>
        <w:t>信息安全产品</w:t>
      </w:r>
    </w:p>
    <w:p w14:paraId="557DBE1E">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39BEF5CC">
      <w:pPr>
        <w:numPr>
          <w:ilvl w:val="0"/>
          <w:numId w:val="7"/>
        </w:numPr>
        <w:tabs>
          <w:tab w:val="left" w:pos="360"/>
        </w:tabs>
        <w:snapToGrid w:val="0"/>
        <w:spacing w:line="360" w:lineRule="auto"/>
        <w:ind w:left="357" w:hanging="357"/>
        <w:outlineLvl w:val="1"/>
        <w:rPr>
          <w:sz w:val="24"/>
        </w:rPr>
      </w:pPr>
      <w:r>
        <w:rPr>
          <w:sz w:val="24"/>
        </w:rPr>
        <w:t>响应费用</w:t>
      </w:r>
    </w:p>
    <w:p w14:paraId="30A65047">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5F09426">
      <w:pPr>
        <w:tabs>
          <w:tab w:val="left" w:pos="1080"/>
        </w:tabs>
        <w:snapToGrid w:val="0"/>
        <w:spacing w:line="360" w:lineRule="auto"/>
        <w:ind w:left="1080"/>
        <w:rPr>
          <w:sz w:val="28"/>
        </w:rPr>
      </w:pPr>
      <w:bookmarkStart w:id="150" w:name="_1.8_计量单位"/>
      <w:bookmarkEnd w:id="150"/>
    </w:p>
    <w:p w14:paraId="71526211">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E4451D5">
      <w:pPr>
        <w:numPr>
          <w:ilvl w:val="0"/>
          <w:numId w:val="7"/>
        </w:numPr>
        <w:tabs>
          <w:tab w:val="left" w:pos="360"/>
        </w:tabs>
        <w:snapToGrid w:val="0"/>
        <w:spacing w:line="360" w:lineRule="auto"/>
        <w:ind w:left="357" w:hanging="357"/>
        <w:outlineLvl w:val="1"/>
        <w:rPr>
          <w:sz w:val="24"/>
        </w:rPr>
      </w:pPr>
      <w:bookmarkStart w:id="151" w:name="_Toc150509274"/>
      <w:bookmarkStart w:id="152" w:name="_Toc127161437"/>
      <w:bookmarkStart w:id="153" w:name="_Toc226965713"/>
      <w:bookmarkStart w:id="154" w:name="_Toc164229218"/>
      <w:bookmarkStart w:id="155" w:name="_Toc150774623"/>
      <w:bookmarkStart w:id="156" w:name="_Toc150774728"/>
      <w:bookmarkStart w:id="157" w:name="_Toc226309767"/>
      <w:bookmarkStart w:id="158" w:name="_Toc151193765"/>
      <w:bookmarkStart w:id="159" w:name="_Toc305158865"/>
      <w:bookmarkStart w:id="160" w:name="_Toc164608792"/>
      <w:bookmarkStart w:id="161" w:name="_Toc195842888"/>
      <w:bookmarkStart w:id="162" w:name="_Toc127151724"/>
      <w:bookmarkStart w:id="163" w:name="_Toc150480761"/>
      <w:bookmarkStart w:id="164" w:name="_Toc305158791"/>
      <w:bookmarkStart w:id="165" w:name="_Toc226337219"/>
      <w:bookmarkStart w:id="166" w:name="_Toc264969213"/>
      <w:bookmarkStart w:id="167" w:name="_Toc151190150"/>
      <w:bookmarkStart w:id="168" w:name="_Toc151193693"/>
      <w:bookmarkStart w:id="169" w:name="_Toc226965796"/>
      <w:bookmarkStart w:id="170" w:name="_Toc151193837"/>
      <w:bookmarkStart w:id="171" w:name="_Toc142311025"/>
      <w:bookmarkStart w:id="172" w:name="_Toc164229364"/>
      <w:bookmarkStart w:id="173" w:name="_Toc265228361"/>
      <w:bookmarkStart w:id="174" w:name="_Toc151193911"/>
      <w:bookmarkStart w:id="175" w:name="_Toc149720816"/>
      <w:bookmarkStart w:id="176" w:name="_Toc127151523"/>
      <w:bookmarkStart w:id="177" w:name="_Toc164608637"/>
      <w:bookmarkStart w:id="178" w:name="_Toc520356147"/>
      <w:bookmarkStart w:id="179" w:name="_Toc164351617"/>
      <w:bookmarkStart w:id="180" w:name="_Toc15119362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1008FEF">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3A98B4EA">
      <w:pPr>
        <w:numPr>
          <w:ilvl w:val="0"/>
          <w:numId w:val="8"/>
        </w:numPr>
        <w:tabs>
          <w:tab w:val="left" w:pos="1980"/>
          <w:tab w:val="left" w:pos="2520"/>
        </w:tabs>
        <w:snapToGrid w:val="0"/>
        <w:spacing w:line="360" w:lineRule="auto"/>
        <w:ind w:left="1440" w:firstLine="5"/>
        <w:rPr>
          <w:sz w:val="24"/>
        </w:rPr>
      </w:pPr>
      <w:r>
        <w:rPr>
          <w:sz w:val="24"/>
        </w:rPr>
        <w:t>采购邀请</w:t>
      </w:r>
    </w:p>
    <w:p w14:paraId="0F69A57B">
      <w:pPr>
        <w:numPr>
          <w:ilvl w:val="0"/>
          <w:numId w:val="8"/>
        </w:numPr>
        <w:tabs>
          <w:tab w:val="left" w:pos="1980"/>
          <w:tab w:val="left" w:pos="2520"/>
        </w:tabs>
        <w:snapToGrid w:val="0"/>
        <w:spacing w:line="360" w:lineRule="auto"/>
        <w:ind w:left="1440" w:firstLine="5"/>
        <w:rPr>
          <w:sz w:val="24"/>
        </w:rPr>
      </w:pPr>
      <w:r>
        <w:rPr>
          <w:sz w:val="24"/>
        </w:rPr>
        <w:t>供应商须知</w:t>
      </w:r>
    </w:p>
    <w:p w14:paraId="313CCDB4">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5DBEC8C6">
      <w:pPr>
        <w:numPr>
          <w:ilvl w:val="0"/>
          <w:numId w:val="8"/>
        </w:numPr>
        <w:tabs>
          <w:tab w:val="left" w:pos="1980"/>
          <w:tab w:val="left" w:pos="2520"/>
        </w:tabs>
        <w:snapToGrid w:val="0"/>
        <w:spacing w:line="360" w:lineRule="auto"/>
        <w:ind w:left="1440" w:firstLine="5"/>
        <w:rPr>
          <w:sz w:val="24"/>
        </w:rPr>
      </w:pPr>
      <w:r>
        <w:rPr>
          <w:sz w:val="24"/>
        </w:rPr>
        <w:t>采购需求</w:t>
      </w:r>
    </w:p>
    <w:p w14:paraId="6F1D9F8F">
      <w:pPr>
        <w:numPr>
          <w:ilvl w:val="0"/>
          <w:numId w:val="8"/>
        </w:numPr>
        <w:tabs>
          <w:tab w:val="left" w:pos="1980"/>
          <w:tab w:val="left" w:pos="2520"/>
        </w:tabs>
        <w:snapToGrid w:val="0"/>
        <w:spacing w:line="360" w:lineRule="auto"/>
        <w:ind w:left="1440" w:firstLine="5"/>
        <w:rPr>
          <w:sz w:val="24"/>
        </w:rPr>
      </w:pPr>
      <w:r>
        <w:rPr>
          <w:sz w:val="24"/>
        </w:rPr>
        <w:t>合同草案条款</w:t>
      </w:r>
    </w:p>
    <w:p w14:paraId="6AD56F55">
      <w:pPr>
        <w:numPr>
          <w:ilvl w:val="0"/>
          <w:numId w:val="8"/>
        </w:numPr>
        <w:tabs>
          <w:tab w:val="left" w:pos="1980"/>
          <w:tab w:val="left" w:pos="2520"/>
        </w:tabs>
        <w:snapToGrid w:val="0"/>
        <w:spacing w:line="360" w:lineRule="auto"/>
        <w:ind w:left="1440" w:firstLine="5"/>
        <w:rPr>
          <w:sz w:val="24"/>
        </w:rPr>
      </w:pPr>
      <w:r>
        <w:rPr>
          <w:sz w:val="24"/>
        </w:rPr>
        <w:t>响应文件格式</w:t>
      </w:r>
    </w:p>
    <w:p w14:paraId="64D05585">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78BE831">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092CEF63">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7D3D8C9F">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61DD3683">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DD02EEE">
      <w:pPr>
        <w:tabs>
          <w:tab w:val="left" w:pos="1080"/>
          <w:tab w:val="left" w:pos="1561"/>
        </w:tabs>
        <w:snapToGrid w:val="0"/>
        <w:spacing w:line="360" w:lineRule="auto"/>
        <w:ind w:left="1080"/>
        <w:rPr>
          <w:sz w:val="28"/>
        </w:rPr>
      </w:pPr>
      <w:bookmarkStart w:id="181" w:name="_Toc516367020"/>
      <w:bookmarkStart w:id="182" w:name="_Toc151193624"/>
      <w:bookmarkStart w:id="183" w:name="_Toc264969216"/>
      <w:bookmarkStart w:id="184" w:name="_Toc265228364"/>
      <w:bookmarkStart w:id="185" w:name="_Toc150774626"/>
      <w:bookmarkStart w:id="186" w:name="_Toc520356150"/>
      <w:bookmarkStart w:id="187" w:name="_Toc151190153"/>
      <w:bookmarkStart w:id="188" w:name="_Toc195842891"/>
      <w:bookmarkStart w:id="189" w:name="_Toc151193768"/>
      <w:bookmarkStart w:id="190" w:name="_Toc226309770"/>
      <w:bookmarkStart w:id="191" w:name="_Toc305158868"/>
      <w:bookmarkStart w:id="192" w:name="_Toc127151526"/>
      <w:bookmarkStart w:id="193" w:name="_Toc150509277"/>
      <w:bookmarkStart w:id="194" w:name="_Toc151193840"/>
      <w:bookmarkStart w:id="195" w:name="_Toc226965799"/>
      <w:bookmarkStart w:id="196" w:name="_Toc151193696"/>
      <w:bookmarkStart w:id="197" w:name="_Toc151193914"/>
      <w:bookmarkStart w:id="198" w:name="_Toc150774731"/>
      <w:bookmarkStart w:id="199" w:name="_Toc226965716"/>
      <w:bookmarkStart w:id="200" w:name="_Toc305158794"/>
      <w:bookmarkStart w:id="201" w:name="_Toc226337222"/>
      <w:bookmarkStart w:id="202" w:name="_Toc150480764"/>
      <w:bookmarkStart w:id="203" w:name="_Toc142311028"/>
    </w:p>
    <w:p w14:paraId="047D255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A7A3824">
      <w:pPr>
        <w:numPr>
          <w:ilvl w:val="0"/>
          <w:numId w:val="7"/>
        </w:numPr>
        <w:tabs>
          <w:tab w:val="left" w:pos="360"/>
        </w:tabs>
        <w:snapToGrid w:val="0"/>
        <w:spacing w:line="360" w:lineRule="auto"/>
        <w:ind w:left="357" w:hanging="357"/>
        <w:outlineLvl w:val="1"/>
        <w:rPr>
          <w:sz w:val="24"/>
        </w:rPr>
      </w:pPr>
      <w:bookmarkStart w:id="204" w:name="_Toc151193841"/>
      <w:bookmarkStart w:id="205" w:name="_Toc164608796"/>
      <w:bookmarkStart w:id="206" w:name="_Toc151193697"/>
      <w:bookmarkStart w:id="207" w:name="_Toc149720820"/>
      <w:bookmarkStart w:id="208" w:name="_Toc127151728"/>
      <w:bookmarkStart w:id="209" w:name="_Toc264969217"/>
      <w:bookmarkStart w:id="210" w:name="_Toc150774732"/>
      <w:bookmarkStart w:id="211" w:name="_Toc151193915"/>
      <w:bookmarkStart w:id="212" w:name="_Toc226965800"/>
      <w:bookmarkStart w:id="213" w:name="_Toc164229368"/>
      <w:bookmarkStart w:id="214" w:name="_Toc305158869"/>
      <w:bookmarkStart w:id="215" w:name="_Toc151190154"/>
      <w:bookmarkStart w:id="216" w:name="_Toc516367021"/>
      <w:bookmarkStart w:id="217" w:name="_Toc226965717"/>
      <w:bookmarkStart w:id="218" w:name="_Toc150774627"/>
      <w:bookmarkStart w:id="219" w:name="_Toc151193769"/>
      <w:bookmarkStart w:id="220" w:name="_Toc150480765"/>
      <w:bookmarkStart w:id="221" w:name="_Toc151193625"/>
      <w:bookmarkStart w:id="222" w:name="_Toc305158795"/>
      <w:bookmarkStart w:id="223" w:name="_Toc127151527"/>
      <w:bookmarkStart w:id="224" w:name="_Toc195842892"/>
      <w:bookmarkStart w:id="225" w:name="_Toc127161441"/>
      <w:bookmarkStart w:id="226" w:name="_Toc265228365"/>
      <w:bookmarkStart w:id="227" w:name="_Toc226337223"/>
      <w:bookmarkStart w:id="228" w:name="_Toc164608641"/>
      <w:bookmarkStart w:id="229" w:name="_Toc226309771"/>
      <w:bookmarkStart w:id="230" w:name="_Toc142311029"/>
      <w:bookmarkStart w:id="231" w:name="_Toc150509278"/>
      <w:bookmarkStart w:id="232" w:name="_Toc164229222"/>
      <w:bookmarkStart w:id="233" w:name="_Toc164351621"/>
      <w:bookmarkStart w:id="234" w:name="_Toc52035615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1F2ED03C">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763DEE6">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89BFCA6">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27E84E">
      <w:pPr>
        <w:numPr>
          <w:ilvl w:val="0"/>
          <w:numId w:val="7"/>
        </w:numPr>
        <w:tabs>
          <w:tab w:val="left" w:pos="360"/>
        </w:tabs>
        <w:snapToGrid w:val="0"/>
        <w:spacing w:line="360" w:lineRule="auto"/>
        <w:ind w:left="357" w:hanging="357"/>
        <w:outlineLvl w:val="1"/>
        <w:rPr>
          <w:sz w:val="24"/>
        </w:rPr>
      </w:pPr>
      <w:bookmarkStart w:id="235" w:name="_Ref467306195"/>
      <w:bookmarkStart w:id="236" w:name="_Toc516367022"/>
      <w:bookmarkStart w:id="237" w:name="_Ref467306676"/>
      <w:bookmarkStart w:id="238" w:name="_Toc151193698"/>
      <w:bookmarkStart w:id="239" w:name="_Toc226965718"/>
      <w:bookmarkStart w:id="240" w:name="_Toc150480766"/>
      <w:bookmarkStart w:id="241" w:name="_Toc164229369"/>
      <w:bookmarkStart w:id="242" w:name="_Toc151193916"/>
      <w:bookmarkStart w:id="243" w:name="_Toc164608642"/>
      <w:bookmarkStart w:id="244" w:name="_Toc164351622"/>
      <w:bookmarkStart w:id="245" w:name="_Toc149720821"/>
      <w:bookmarkStart w:id="246" w:name="_Toc520356152"/>
      <w:bookmarkStart w:id="247" w:name="_Toc226309772"/>
      <w:bookmarkStart w:id="248" w:name="_Toc226337224"/>
      <w:bookmarkStart w:id="249" w:name="_Toc164608797"/>
      <w:bookmarkStart w:id="250" w:name="_Toc127151528"/>
      <w:bookmarkStart w:id="251" w:name="_Toc150774733"/>
      <w:bookmarkStart w:id="252" w:name="_Toc151190155"/>
      <w:bookmarkStart w:id="253" w:name="_Toc264969218"/>
      <w:bookmarkStart w:id="254" w:name="_Toc142311030"/>
      <w:bookmarkStart w:id="255" w:name="_Toc164229223"/>
      <w:bookmarkStart w:id="256" w:name="_Toc195842893"/>
      <w:bookmarkStart w:id="257" w:name="_Toc305158796"/>
      <w:bookmarkStart w:id="258" w:name="_Toc265228366"/>
      <w:bookmarkStart w:id="259" w:name="_Toc150509279"/>
      <w:bookmarkStart w:id="260" w:name="_Toc127151729"/>
      <w:bookmarkStart w:id="261" w:name="_Toc151193626"/>
      <w:bookmarkStart w:id="262" w:name="_Toc127161442"/>
      <w:bookmarkStart w:id="263" w:name="_Toc151193770"/>
      <w:bookmarkStart w:id="264" w:name="_Toc151193842"/>
      <w:bookmarkStart w:id="265" w:name="_Toc305158870"/>
      <w:bookmarkStart w:id="266" w:name="_Toc226965801"/>
      <w:bookmarkStart w:id="267" w:name="_Toc150774628"/>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1DBACF">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2274293">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48FA5E5">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28DD9AFB">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380E0F5">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1731CD95">
      <w:pPr>
        <w:numPr>
          <w:ilvl w:val="0"/>
          <w:numId w:val="7"/>
        </w:numPr>
        <w:tabs>
          <w:tab w:val="left" w:pos="360"/>
        </w:tabs>
        <w:snapToGrid w:val="0"/>
        <w:spacing w:line="360" w:lineRule="auto"/>
        <w:ind w:left="357" w:hanging="357"/>
        <w:outlineLvl w:val="1"/>
        <w:rPr>
          <w:sz w:val="24"/>
        </w:rPr>
      </w:pPr>
      <w:bookmarkStart w:id="269" w:name="_Toc520356155"/>
      <w:bookmarkStart w:id="270" w:name="_Toc149720823"/>
      <w:bookmarkStart w:id="271" w:name="_Toc164351624"/>
      <w:bookmarkStart w:id="272" w:name="_Toc127151530"/>
      <w:bookmarkStart w:id="273" w:name="_Toc164229371"/>
      <w:bookmarkStart w:id="274" w:name="_Toc127151731"/>
      <w:bookmarkStart w:id="275" w:name="_Toc127161444"/>
      <w:bookmarkStart w:id="276" w:name="_Toc142311032"/>
      <w:bookmarkStart w:id="277" w:name="_Toc150774735"/>
      <w:bookmarkStart w:id="278" w:name="_Toc150509281"/>
      <w:bookmarkStart w:id="279" w:name="_Toc151193772"/>
      <w:bookmarkStart w:id="280" w:name="_Toc151193700"/>
      <w:bookmarkStart w:id="281" w:name="_Toc164608799"/>
      <w:bookmarkStart w:id="282" w:name="_Toc164229225"/>
      <w:bookmarkStart w:id="283" w:name="_Toc150480768"/>
      <w:bookmarkStart w:id="284" w:name="_Toc164608644"/>
      <w:bookmarkStart w:id="285" w:name="_Toc151190157"/>
      <w:bookmarkStart w:id="286" w:name="_Toc195842895"/>
      <w:bookmarkStart w:id="287" w:name="_Toc150774630"/>
      <w:bookmarkStart w:id="288" w:name="_Toc151193844"/>
      <w:bookmarkStart w:id="289" w:name="_Toc151193628"/>
      <w:bookmarkStart w:id="290" w:name="_Toc151193918"/>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6ABBD12">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208DFCD6">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9DE9547">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F7EC314">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24437C12">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2FA0640E">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BCB7250">
      <w:pPr>
        <w:numPr>
          <w:ilvl w:val="0"/>
          <w:numId w:val="7"/>
        </w:numPr>
        <w:tabs>
          <w:tab w:val="left" w:pos="360"/>
        </w:tabs>
        <w:snapToGrid w:val="0"/>
        <w:spacing w:line="360" w:lineRule="auto"/>
        <w:ind w:left="357" w:hanging="357"/>
        <w:outlineLvl w:val="1"/>
        <w:rPr>
          <w:sz w:val="24"/>
        </w:rPr>
      </w:pPr>
      <w:r>
        <w:rPr>
          <w:sz w:val="24"/>
        </w:rPr>
        <w:t>磋商保证金</w:t>
      </w:r>
    </w:p>
    <w:p w14:paraId="57FCB220">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DF9EB74">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4524EB83">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BA1032D">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17003A88">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3631796B">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078E56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34D2F6F">
      <w:pPr>
        <w:numPr>
          <w:ilvl w:val="2"/>
          <w:numId w:val="7"/>
        </w:numPr>
        <w:snapToGrid w:val="0"/>
        <w:spacing w:line="360" w:lineRule="auto"/>
        <w:rPr>
          <w:sz w:val="24"/>
        </w:rPr>
      </w:pPr>
      <w:r>
        <w:rPr>
          <w:sz w:val="24"/>
        </w:rPr>
        <w:t>成交供应商的磋商保证金，在采购合同签订后5个工作日内退还成交供应商；</w:t>
      </w:r>
    </w:p>
    <w:p w14:paraId="5C71BCBB">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42F5B439">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7EB04797">
      <w:pPr>
        <w:numPr>
          <w:ilvl w:val="2"/>
          <w:numId w:val="7"/>
        </w:numPr>
        <w:snapToGrid w:val="0"/>
        <w:spacing w:line="360" w:lineRule="auto"/>
        <w:rPr>
          <w:sz w:val="24"/>
        </w:rPr>
      </w:pPr>
      <w:r>
        <w:rPr>
          <w:sz w:val="24"/>
        </w:rPr>
        <w:t>供应商在提交响应文件截止时间后撤回响应文件的；</w:t>
      </w:r>
    </w:p>
    <w:p w14:paraId="4A80CD14">
      <w:pPr>
        <w:numPr>
          <w:ilvl w:val="2"/>
          <w:numId w:val="7"/>
        </w:numPr>
        <w:snapToGrid w:val="0"/>
        <w:spacing w:line="360" w:lineRule="auto"/>
        <w:rPr>
          <w:sz w:val="24"/>
        </w:rPr>
      </w:pPr>
      <w:r>
        <w:rPr>
          <w:sz w:val="24"/>
        </w:rPr>
        <w:t>供应商在响应文件中提供虚假材料的；</w:t>
      </w:r>
    </w:p>
    <w:p w14:paraId="33875BE8">
      <w:pPr>
        <w:numPr>
          <w:ilvl w:val="2"/>
          <w:numId w:val="7"/>
        </w:numPr>
        <w:snapToGrid w:val="0"/>
        <w:spacing w:line="360" w:lineRule="auto"/>
        <w:rPr>
          <w:sz w:val="24"/>
        </w:rPr>
      </w:pPr>
      <w:r>
        <w:rPr>
          <w:sz w:val="24"/>
        </w:rPr>
        <w:t>除因不可抗力或磋商文件认可的情形以外，成交供应商不与采购人签订合同的；</w:t>
      </w:r>
    </w:p>
    <w:p w14:paraId="05FD874B">
      <w:pPr>
        <w:numPr>
          <w:ilvl w:val="2"/>
          <w:numId w:val="7"/>
        </w:numPr>
        <w:snapToGrid w:val="0"/>
        <w:spacing w:line="360" w:lineRule="auto"/>
        <w:rPr>
          <w:sz w:val="24"/>
        </w:rPr>
      </w:pPr>
      <w:r>
        <w:rPr>
          <w:sz w:val="24"/>
        </w:rPr>
        <w:t>供应商与采购人、其他供应商或者采购代理机构恶意串通的；</w:t>
      </w:r>
    </w:p>
    <w:p w14:paraId="1705C42B">
      <w:pPr>
        <w:numPr>
          <w:ilvl w:val="2"/>
          <w:numId w:val="7"/>
        </w:numPr>
        <w:snapToGrid w:val="0"/>
        <w:spacing w:line="360" w:lineRule="auto"/>
        <w:rPr>
          <w:sz w:val="24"/>
        </w:rPr>
      </w:pPr>
      <w:r>
        <w:rPr>
          <w:sz w:val="24"/>
        </w:rPr>
        <w:t>《供应商须知资料表》规定的其他情形。</w:t>
      </w:r>
    </w:p>
    <w:p w14:paraId="3F837547">
      <w:pPr>
        <w:numPr>
          <w:ilvl w:val="0"/>
          <w:numId w:val="7"/>
        </w:numPr>
        <w:tabs>
          <w:tab w:val="left" w:pos="360"/>
        </w:tabs>
        <w:snapToGrid w:val="0"/>
        <w:spacing w:line="360" w:lineRule="auto"/>
        <w:ind w:left="357" w:hanging="357"/>
        <w:outlineLvl w:val="1"/>
        <w:rPr>
          <w:sz w:val="24"/>
        </w:rPr>
      </w:pPr>
      <w:r>
        <w:rPr>
          <w:sz w:val="24"/>
        </w:rPr>
        <w:t>响应有效期</w:t>
      </w:r>
    </w:p>
    <w:p w14:paraId="347E3179">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9B84C4">
      <w:pPr>
        <w:numPr>
          <w:ilvl w:val="0"/>
          <w:numId w:val="7"/>
        </w:numPr>
        <w:tabs>
          <w:tab w:val="left" w:pos="360"/>
        </w:tabs>
        <w:snapToGrid w:val="0"/>
        <w:spacing w:line="360" w:lineRule="auto"/>
        <w:ind w:left="357" w:hanging="357"/>
        <w:outlineLvl w:val="1"/>
        <w:rPr>
          <w:sz w:val="24"/>
        </w:rPr>
      </w:pPr>
      <w:bookmarkStart w:id="292" w:name="_Toc151193631"/>
      <w:bookmarkStart w:id="293" w:name="_Toc150774738"/>
      <w:bookmarkStart w:id="294" w:name="_Toc305158801"/>
      <w:bookmarkStart w:id="295" w:name="_Toc164608802"/>
      <w:bookmarkStart w:id="296" w:name="_Toc151193847"/>
      <w:bookmarkStart w:id="297" w:name="_Toc127151734"/>
      <w:bookmarkStart w:id="298" w:name="_Toc151193703"/>
      <w:bookmarkStart w:id="299" w:name="_Toc195842898"/>
      <w:bookmarkStart w:id="300" w:name="_Toc226309777"/>
      <w:bookmarkStart w:id="301" w:name="_Toc226337229"/>
      <w:bookmarkStart w:id="302" w:name="_Toc150774633"/>
      <w:bookmarkStart w:id="303" w:name="_Toc264969223"/>
      <w:bookmarkStart w:id="304" w:name="_Toc127151533"/>
      <w:bookmarkStart w:id="305" w:name="_Toc164229374"/>
      <w:bookmarkStart w:id="306" w:name="_Toc151193921"/>
      <w:bookmarkStart w:id="307" w:name="_Toc149720826"/>
      <w:bookmarkStart w:id="308" w:name="_Toc164351627"/>
      <w:bookmarkStart w:id="309" w:name="_Toc520356158"/>
      <w:bookmarkStart w:id="310" w:name="_Toc151193775"/>
      <w:bookmarkStart w:id="311" w:name="_Toc265228371"/>
      <w:bookmarkStart w:id="312" w:name="_Toc226965806"/>
      <w:bookmarkStart w:id="313" w:name="_Toc142311035"/>
      <w:bookmarkStart w:id="314" w:name="_Toc226965723"/>
      <w:bookmarkStart w:id="315" w:name="_Toc150480771"/>
      <w:bookmarkStart w:id="316" w:name="_Toc127161447"/>
      <w:bookmarkStart w:id="317" w:name="_Toc151190160"/>
      <w:bookmarkStart w:id="318" w:name="_Toc150509284"/>
      <w:bookmarkStart w:id="319" w:name="_Toc164608647"/>
      <w:bookmarkStart w:id="320" w:name="_Toc305158875"/>
      <w:bookmarkStart w:id="321" w:name="_Toc164229228"/>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72DE94D6">
      <w:pPr>
        <w:numPr>
          <w:ilvl w:val="1"/>
          <w:numId w:val="7"/>
        </w:numPr>
        <w:tabs>
          <w:tab w:val="left" w:pos="1080"/>
          <w:tab w:val="left" w:pos="2014"/>
        </w:tabs>
        <w:snapToGrid w:val="0"/>
        <w:spacing w:line="360" w:lineRule="auto"/>
        <w:ind w:left="1076" w:hanging="720"/>
        <w:rPr>
          <w:sz w:val="24"/>
        </w:rPr>
      </w:pPr>
      <w:bookmarkStart w:id="322" w:name="_Toc264969224"/>
      <w:bookmarkStart w:id="323" w:name="_Toc142311036"/>
      <w:bookmarkStart w:id="324" w:name="_Toc150774739"/>
      <w:bookmarkStart w:id="325" w:name="_Toc195842899"/>
      <w:bookmarkStart w:id="326" w:name="_Toc150509285"/>
      <w:bookmarkStart w:id="327" w:name="_Toc150480772"/>
      <w:bookmarkStart w:id="328" w:name="_Toc305158876"/>
      <w:bookmarkStart w:id="329" w:name="_Toc226965807"/>
      <w:bookmarkStart w:id="330" w:name="_Toc226309778"/>
      <w:bookmarkStart w:id="331" w:name="_Toc151193632"/>
      <w:bookmarkStart w:id="332" w:name="_Toc226965724"/>
      <w:bookmarkStart w:id="333" w:name="_Toc226337230"/>
      <w:bookmarkStart w:id="334" w:name="_Toc520356159"/>
      <w:bookmarkStart w:id="335" w:name="_Toc151193704"/>
      <w:bookmarkStart w:id="336" w:name="_Toc151193776"/>
      <w:bookmarkStart w:id="337" w:name="_Toc151190161"/>
      <w:bookmarkStart w:id="338" w:name="_Toc150774634"/>
      <w:bookmarkStart w:id="339" w:name="_Toc151193848"/>
      <w:bookmarkStart w:id="340" w:name="_Toc265228372"/>
      <w:bookmarkStart w:id="341" w:name="_Toc151193922"/>
      <w:bookmarkStart w:id="342" w:name="_Toc127151534"/>
      <w:bookmarkStart w:id="343" w:name="_Toc305158802"/>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3864DBE6">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BBAE4C7">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2D48481">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40DBB0B6">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B44831">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46DDF296">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F891107">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336B3590">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53805AE6">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C9CCA7D">
      <w:pPr>
        <w:tabs>
          <w:tab w:val="left" w:pos="360"/>
        </w:tabs>
        <w:snapToGrid w:val="0"/>
        <w:spacing w:line="360" w:lineRule="auto"/>
        <w:ind w:left="357"/>
        <w:outlineLvl w:val="1"/>
        <w:rPr>
          <w:sz w:val="24"/>
        </w:rPr>
      </w:pPr>
      <w:r>
        <w:rPr>
          <w:rFonts w:hint="eastAsia"/>
          <w:sz w:val="24"/>
        </w:rPr>
        <w:t>3）在信封的封装处加盖供应商公章。</w:t>
      </w:r>
    </w:p>
    <w:p w14:paraId="6046CA69">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2107776">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67AD5363">
      <w:pPr>
        <w:numPr>
          <w:ilvl w:val="0"/>
          <w:numId w:val="7"/>
        </w:numPr>
        <w:tabs>
          <w:tab w:val="left" w:pos="360"/>
        </w:tabs>
        <w:snapToGrid w:val="0"/>
        <w:spacing w:line="360" w:lineRule="auto"/>
        <w:ind w:left="357" w:hanging="357"/>
        <w:outlineLvl w:val="1"/>
        <w:rPr>
          <w:sz w:val="24"/>
        </w:rPr>
      </w:pPr>
      <w:bookmarkStart w:id="344" w:name="_Toc264969226"/>
      <w:bookmarkStart w:id="345" w:name="_Toc151193778"/>
      <w:bookmarkStart w:id="346" w:name="_Toc127151737"/>
      <w:bookmarkStart w:id="347" w:name="_Toc226337232"/>
      <w:bookmarkStart w:id="348" w:name="_Toc164351630"/>
      <w:bookmarkStart w:id="349" w:name="_Toc164608805"/>
      <w:bookmarkStart w:id="350" w:name="_Toc150509287"/>
      <w:bookmarkStart w:id="351" w:name="_Toc127161450"/>
      <w:bookmarkStart w:id="352" w:name="_Toc305158804"/>
      <w:bookmarkStart w:id="353" w:name="_Toc164608650"/>
      <w:bookmarkStart w:id="354" w:name="_Toc265228374"/>
      <w:bookmarkStart w:id="355" w:name="_Toc142311038"/>
      <w:bookmarkStart w:id="356" w:name="_Toc226965726"/>
      <w:bookmarkStart w:id="357" w:name="_Toc151193634"/>
      <w:bookmarkStart w:id="358" w:name="_Toc149720829"/>
      <w:bookmarkStart w:id="359" w:name="_Toc150774636"/>
      <w:bookmarkStart w:id="360" w:name="_Toc151193850"/>
      <w:bookmarkStart w:id="361" w:name="_Toc150774741"/>
      <w:bookmarkStart w:id="362" w:name="_Toc164229377"/>
      <w:bookmarkStart w:id="363" w:name="_Toc151190163"/>
      <w:bookmarkStart w:id="364" w:name="_Toc151193706"/>
      <w:bookmarkStart w:id="365" w:name="_Toc226309780"/>
      <w:bookmarkStart w:id="366" w:name="_Toc127151536"/>
      <w:bookmarkStart w:id="367" w:name="_Toc164229231"/>
      <w:bookmarkStart w:id="368" w:name="_Toc195842901"/>
      <w:bookmarkStart w:id="369" w:name="_Toc305158878"/>
      <w:bookmarkStart w:id="370" w:name="_Toc150480774"/>
      <w:bookmarkStart w:id="371" w:name="_Toc226965809"/>
      <w:bookmarkStart w:id="372" w:name="_Toc520356161"/>
      <w:bookmarkStart w:id="373" w:name="_Toc151193924"/>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2C38A8D7">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2AE57FB7">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1BC593C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51C3D938">
      <w:pPr>
        <w:numPr>
          <w:ilvl w:val="0"/>
          <w:numId w:val="7"/>
        </w:numPr>
        <w:tabs>
          <w:tab w:val="left" w:pos="360"/>
        </w:tabs>
        <w:snapToGrid w:val="0"/>
        <w:spacing w:line="360" w:lineRule="auto"/>
        <w:ind w:left="357" w:hanging="357"/>
        <w:outlineLvl w:val="1"/>
        <w:rPr>
          <w:sz w:val="24"/>
        </w:rPr>
      </w:pPr>
      <w:bookmarkStart w:id="374" w:name="_Toc151193635"/>
      <w:bookmarkStart w:id="375" w:name="_Toc127151537"/>
      <w:bookmarkStart w:id="376" w:name="_Toc226337233"/>
      <w:bookmarkStart w:id="377" w:name="_Toc151193851"/>
      <w:bookmarkStart w:id="378" w:name="_Toc151193707"/>
      <w:bookmarkStart w:id="379" w:name="_Toc226309781"/>
      <w:bookmarkStart w:id="380" w:name="_Toc305158805"/>
      <w:bookmarkStart w:id="381" w:name="_Toc164229232"/>
      <w:bookmarkStart w:id="382" w:name="_Toc127151738"/>
      <w:bookmarkStart w:id="383" w:name="_Toc164351631"/>
      <w:bookmarkStart w:id="384" w:name="_Toc164608651"/>
      <w:bookmarkStart w:id="385" w:name="_Toc164608806"/>
      <w:bookmarkStart w:id="386" w:name="_Toc520356162"/>
      <w:bookmarkStart w:id="387" w:name="_Toc164229378"/>
      <w:bookmarkStart w:id="388" w:name="_Toc151193779"/>
      <w:bookmarkStart w:id="389" w:name="_Toc226965810"/>
      <w:bookmarkStart w:id="390" w:name="_Toc150509288"/>
      <w:bookmarkStart w:id="391" w:name="_Toc264969227"/>
      <w:bookmarkStart w:id="392" w:name="_Toc149720830"/>
      <w:bookmarkStart w:id="393" w:name="_Toc150480775"/>
      <w:bookmarkStart w:id="394" w:name="_Toc142311039"/>
      <w:bookmarkStart w:id="395" w:name="_Toc150774742"/>
      <w:bookmarkStart w:id="396" w:name="_Toc195842902"/>
      <w:bookmarkStart w:id="397" w:name="_Toc265228375"/>
      <w:bookmarkStart w:id="398" w:name="_Toc151193925"/>
      <w:bookmarkStart w:id="399" w:name="_Toc151190164"/>
      <w:bookmarkStart w:id="400" w:name="_Toc226965727"/>
      <w:bookmarkStart w:id="401" w:name="_Toc305158879"/>
      <w:bookmarkStart w:id="402" w:name="_Toc127161451"/>
      <w:bookmarkStart w:id="403" w:name="_Toc150774637"/>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17DB63">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C04DDF5">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286FFB59">
      <w:pPr>
        <w:tabs>
          <w:tab w:val="left" w:pos="900"/>
          <w:tab w:val="left" w:pos="1080"/>
          <w:tab w:val="left" w:pos="1589"/>
        </w:tabs>
        <w:snapToGrid w:val="0"/>
        <w:spacing w:line="360" w:lineRule="auto"/>
        <w:ind w:left="357"/>
        <w:rPr>
          <w:sz w:val="24"/>
        </w:rPr>
      </w:pPr>
    </w:p>
    <w:p w14:paraId="79FB9001">
      <w:pPr>
        <w:pStyle w:val="3"/>
        <w:spacing w:before="0" w:line="360" w:lineRule="auto"/>
        <w:rPr>
          <w:rFonts w:ascii="Times New Roman" w:hAnsi="Times New Roman" w:eastAsia="宋体"/>
          <w:sz w:val="28"/>
        </w:rPr>
      </w:pPr>
      <w:bookmarkStart w:id="404" w:name="_Toc264969228"/>
      <w:bookmarkStart w:id="405" w:name="_Toc142311040"/>
      <w:bookmarkStart w:id="406" w:name="_Toc195842903"/>
      <w:bookmarkStart w:id="407" w:name="_Toc265228376"/>
      <w:bookmarkStart w:id="408" w:name="_Toc151193780"/>
      <w:bookmarkStart w:id="409" w:name="_Toc151193852"/>
      <w:bookmarkStart w:id="410" w:name="_Toc305158880"/>
      <w:bookmarkStart w:id="411" w:name="_Toc305158806"/>
      <w:bookmarkStart w:id="412" w:name="_Toc151193708"/>
      <w:bookmarkStart w:id="413" w:name="_Toc127151538"/>
      <w:bookmarkStart w:id="414" w:name="_Toc151193926"/>
      <w:bookmarkStart w:id="415" w:name="_Toc226965811"/>
      <w:bookmarkStart w:id="416" w:name="_Toc150774743"/>
      <w:bookmarkStart w:id="417" w:name="_Toc151193636"/>
      <w:bookmarkStart w:id="418" w:name="_Toc226965728"/>
      <w:bookmarkStart w:id="419" w:name="_Toc520356163"/>
      <w:bookmarkStart w:id="420" w:name="_Toc150480776"/>
      <w:bookmarkStart w:id="421" w:name="_Toc150509289"/>
      <w:bookmarkStart w:id="422" w:name="_Toc151190165"/>
      <w:bookmarkStart w:id="423" w:name="_Toc150774638"/>
      <w:bookmarkStart w:id="424" w:name="_Toc226309782"/>
      <w:bookmarkStart w:id="425" w:name="_Toc226337234"/>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4FF45C07">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4CB8CE5">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113101BC">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8BD3A9">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5C52C8C6">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0CF81F5F">
      <w:pPr>
        <w:numPr>
          <w:ilvl w:val="0"/>
          <w:numId w:val="7"/>
        </w:numPr>
        <w:tabs>
          <w:tab w:val="left" w:pos="360"/>
        </w:tabs>
        <w:snapToGrid w:val="0"/>
        <w:spacing w:line="360" w:lineRule="auto"/>
        <w:ind w:left="357" w:hanging="357"/>
        <w:outlineLvl w:val="1"/>
        <w:rPr>
          <w:sz w:val="24"/>
        </w:rPr>
      </w:pPr>
      <w:r>
        <w:rPr>
          <w:sz w:val="24"/>
        </w:rPr>
        <w:t>磋商小组</w:t>
      </w:r>
    </w:p>
    <w:p w14:paraId="3B4467CE">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79B4CADC">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4467A923">
      <w:pPr>
        <w:numPr>
          <w:ilvl w:val="0"/>
          <w:numId w:val="7"/>
        </w:numPr>
        <w:tabs>
          <w:tab w:val="left" w:pos="360"/>
        </w:tabs>
        <w:snapToGrid w:val="0"/>
        <w:spacing w:line="360" w:lineRule="auto"/>
        <w:outlineLvl w:val="1"/>
        <w:rPr>
          <w:sz w:val="24"/>
        </w:rPr>
      </w:pPr>
      <w:r>
        <w:rPr>
          <w:sz w:val="24"/>
        </w:rPr>
        <w:t>评审方法和评审标准</w:t>
      </w:r>
    </w:p>
    <w:p w14:paraId="555C7E55">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6C83ABD9">
      <w:pPr>
        <w:tabs>
          <w:tab w:val="left" w:pos="360"/>
          <w:tab w:val="left" w:pos="1080"/>
        </w:tabs>
        <w:snapToGrid w:val="0"/>
        <w:spacing w:line="360" w:lineRule="auto"/>
        <w:ind w:left="1080"/>
        <w:rPr>
          <w:sz w:val="24"/>
        </w:rPr>
      </w:pPr>
    </w:p>
    <w:p w14:paraId="61BC879E">
      <w:pPr>
        <w:pStyle w:val="3"/>
        <w:spacing w:before="0" w:line="360" w:lineRule="auto"/>
        <w:rPr>
          <w:rFonts w:ascii="Times New Roman" w:hAnsi="Times New Roman" w:eastAsia="宋体"/>
          <w:sz w:val="28"/>
        </w:rPr>
      </w:pPr>
      <w:bookmarkStart w:id="429" w:name="_Toc150774645"/>
      <w:bookmarkStart w:id="430" w:name="_Toc264969235"/>
      <w:bookmarkStart w:id="431" w:name="_Toc150480783"/>
      <w:bookmarkStart w:id="432" w:name="_Toc151193933"/>
      <w:bookmarkStart w:id="433" w:name="_Toc226965818"/>
      <w:bookmarkStart w:id="434" w:name="_Toc150774750"/>
      <w:bookmarkStart w:id="435" w:name="_Toc265228383"/>
      <w:bookmarkStart w:id="436" w:name="_Toc226337241"/>
      <w:bookmarkStart w:id="437" w:name="_Toc195842910"/>
      <w:bookmarkStart w:id="438" w:name="_Toc305158813"/>
      <w:bookmarkStart w:id="439" w:name="_Toc226965735"/>
      <w:bookmarkStart w:id="440" w:name="_Toc151193715"/>
      <w:bookmarkStart w:id="441" w:name="_Toc151190172"/>
      <w:bookmarkStart w:id="442" w:name="_Toc127151545"/>
      <w:bookmarkStart w:id="443" w:name="_Toc142311047"/>
      <w:bookmarkStart w:id="444" w:name="_Toc150509296"/>
      <w:bookmarkStart w:id="445" w:name="_Toc151193859"/>
      <w:bookmarkStart w:id="446" w:name="_Toc305158887"/>
      <w:bookmarkStart w:id="447" w:name="_Toc151193643"/>
      <w:bookmarkStart w:id="448" w:name="_Toc151193787"/>
      <w:bookmarkStart w:id="449" w:name="_Toc226309789"/>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616A7264">
      <w:pPr>
        <w:numPr>
          <w:ilvl w:val="0"/>
          <w:numId w:val="7"/>
        </w:numPr>
        <w:tabs>
          <w:tab w:val="left" w:pos="360"/>
        </w:tabs>
        <w:snapToGrid w:val="0"/>
        <w:spacing w:line="360" w:lineRule="auto"/>
        <w:ind w:left="357" w:hanging="357"/>
        <w:outlineLvl w:val="1"/>
        <w:rPr>
          <w:sz w:val="24"/>
        </w:rPr>
      </w:pPr>
      <w:bookmarkStart w:id="450" w:name="_Toc150774752"/>
      <w:bookmarkStart w:id="451" w:name="_Toc226309791"/>
      <w:bookmarkStart w:id="452" w:name="_Toc151193935"/>
      <w:bookmarkStart w:id="453" w:name="_Toc150509298"/>
      <w:bookmarkStart w:id="454" w:name="_Toc151193717"/>
      <w:bookmarkStart w:id="455" w:name="_Toc142311049"/>
      <w:bookmarkStart w:id="456" w:name="_Toc226965820"/>
      <w:bookmarkStart w:id="457" w:name="_Toc149720840"/>
      <w:bookmarkStart w:id="458" w:name="_Toc164608661"/>
      <w:bookmarkStart w:id="459" w:name="_Toc264969237"/>
      <w:bookmarkStart w:id="460" w:name="_Toc127161461"/>
      <w:bookmarkStart w:id="461" w:name="_Toc164608816"/>
      <w:bookmarkStart w:id="462" w:name="_Toc226965737"/>
      <w:bookmarkStart w:id="463" w:name="_Toc150774647"/>
      <w:bookmarkStart w:id="464" w:name="_Toc150480785"/>
      <w:bookmarkStart w:id="465" w:name="_Toc305158815"/>
      <w:bookmarkStart w:id="466" w:name="_Toc195842912"/>
      <w:bookmarkStart w:id="467" w:name="_Toc127151748"/>
      <w:bookmarkStart w:id="468" w:name="_Toc164229388"/>
      <w:bookmarkStart w:id="469" w:name="_Toc151190174"/>
      <w:bookmarkStart w:id="470" w:name="_Toc226337243"/>
      <w:bookmarkStart w:id="471" w:name="_Toc164229242"/>
      <w:bookmarkStart w:id="472" w:name="_Toc151193789"/>
      <w:bookmarkStart w:id="473" w:name="_Toc127151547"/>
      <w:bookmarkStart w:id="474" w:name="_Toc305158889"/>
      <w:bookmarkStart w:id="475" w:name="_Toc151193645"/>
      <w:bookmarkStart w:id="476" w:name="_Toc151193861"/>
      <w:bookmarkStart w:id="477" w:name="_Toc164351641"/>
      <w:bookmarkStart w:id="478" w:name="_Toc265228385"/>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3A51392">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717CFDE">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264969239"/>
      <w:bookmarkStart w:id="482" w:name="_Toc150774754"/>
      <w:bookmarkStart w:id="483" w:name="_Toc151193863"/>
      <w:bookmarkStart w:id="484" w:name="_Toc265228387"/>
      <w:bookmarkStart w:id="485" w:name="_Toc164351643"/>
      <w:bookmarkStart w:id="486" w:name="_Toc151193719"/>
      <w:bookmarkStart w:id="487" w:name="_Toc164608818"/>
      <w:bookmarkStart w:id="488" w:name="_Toc226965822"/>
      <w:bookmarkStart w:id="489" w:name="_Toc151193937"/>
      <w:bookmarkStart w:id="490" w:name="_Toc127151750"/>
      <w:bookmarkStart w:id="491" w:name="_Toc142311051"/>
      <w:bookmarkStart w:id="492" w:name="_Toc164229244"/>
      <w:bookmarkStart w:id="493" w:name="_Toc151193647"/>
      <w:bookmarkStart w:id="494" w:name="_Toc150774649"/>
      <w:bookmarkStart w:id="495" w:name="_Toc226965739"/>
      <w:bookmarkStart w:id="496" w:name="_Toc164608663"/>
      <w:bookmarkStart w:id="497" w:name="_Toc151193791"/>
      <w:bookmarkStart w:id="498" w:name="_Toc150509300"/>
      <w:bookmarkStart w:id="499" w:name="_Toc127151549"/>
      <w:bookmarkStart w:id="500" w:name="_Toc164229390"/>
      <w:bookmarkStart w:id="501" w:name="_Toc151190176"/>
      <w:bookmarkStart w:id="502" w:name="_Toc226309793"/>
      <w:bookmarkStart w:id="503" w:name="_Toc127161463"/>
      <w:bookmarkStart w:id="504" w:name="_Toc150480787"/>
      <w:bookmarkStart w:id="505" w:name="_Toc149720842"/>
      <w:bookmarkStart w:id="506" w:name="_Toc195842914"/>
      <w:bookmarkStart w:id="507" w:name="_Toc226337245"/>
      <w:bookmarkStart w:id="508" w:name="_Ref467306425"/>
      <w:bookmarkStart w:id="509" w:name="_Ref467307090"/>
      <w:bookmarkStart w:id="510" w:name="_Toc520356176"/>
      <w:r>
        <w:rPr>
          <w:sz w:val="24"/>
        </w:rPr>
        <w:t>成交公告与成交通知书</w:t>
      </w:r>
      <w:bookmarkEnd w:id="479"/>
      <w:bookmarkEnd w:id="480"/>
    </w:p>
    <w:p w14:paraId="16EB3261">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2E2C9516">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6354851D">
      <w:pPr>
        <w:numPr>
          <w:ilvl w:val="0"/>
          <w:numId w:val="7"/>
        </w:numPr>
        <w:tabs>
          <w:tab w:val="left" w:pos="360"/>
        </w:tabs>
        <w:snapToGrid w:val="0"/>
        <w:spacing w:line="360" w:lineRule="auto"/>
        <w:ind w:left="357" w:hanging="357"/>
        <w:outlineLvl w:val="1"/>
        <w:rPr>
          <w:sz w:val="24"/>
        </w:rPr>
      </w:pPr>
      <w:r>
        <w:rPr>
          <w:sz w:val="24"/>
        </w:rPr>
        <w:t>终止</w:t>
      </w:r>
    </w:p>
    <w:p w14:paraId="6DA9205C">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32E45F1D">
      <w:pPr>
        <w:numPr>
          <w:ilvl w:val="2"/>
          <w:numId w:val="7"/>
        </w:numPr>
        <w:snapToGrid w:val="0"/>
        <w:spacing w:line="360" w:lineRule="auto"/>
        <w:rPr>
          <w:sz w:val="24"/>
        </w:rPr>
      </w:pPr>
      <w:r>
        <w:rPr>
          <w:sz w:val="24"/>
        </w:rPr>
        <w:t>因情况变化，不再符合规定的竞争性磋商采购方式适用情形的；</w:t>
      </w:r>
    </w:p>
    <w:p w14:paraId="131EA7C7">
      <w:pPr>
        <w:numPr>
          <w:ilvl w:val="2"/>
          <w:numId w:val="7"/>
        </w:numPr>
        <w:snapToGrid w:val="0"/>
        <w:spacing w:line="360" w:lineRule="auto"/>
        <w:rPr>
          <w:sz w:val="24"/>
        </w:rPr>
      </w:pPr>
      <w:r>
        <w:rPr>
          <w:sz w:val="24"/>
        </w:rPr>
        <w:t>出现影响采购公正的违法、违规行为的；</w:t>
      </w:r>
    </w:p>
    <w:p w14:paraId="7F584D09">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46C1EA9A">
      <w:pPr>
        <w:numPr>
          <w:ilvl w:val="0"/>
          <w:numId w:val="7"/>
        </w:numPr>
        <w:tabs>
          <w:tab w:val="left" w:pos="360"/>
        </w:tabs>
        <w:snapToGrid w:val="0"/>
        <w:spacing w:line="360" w:lineRule="auto"/>
        <w:ind w:left="357" w:hanging="357"/>
        <w:outlineLvl w:val="1"/>
        <w:rPr>
          <w:sz w:val="24"/>
        </w:rPr>
      </w:pPr>
      <w:bookmarkStart w:id="511" w:name="_Toc195842915"/>
      <w:bookmarkStart w:id="512" w:name="_Ref467307204"/>
      <w:bookmarkStart w:id="513" w:name="_Toc150774755"/>
      <w:bookmarkStart w:id="514" w:name="_Toc164608664"/>
      <w:bookmarkStart w:id="515" w:name="_Toc151190177"/>
      <w:bookmarkStart w:id="516" w:name="_Toc127151550"/>
      <w:bookmarkStart w:id="517" w:name="_Toc127151751"/>
      <w:bookmarkStart w:id="518" w:name="_Toc151193792"/>
      <w:bookmarkStart w:id="519" w:name="_Toc226965823"/>
      <w:bookmarkStart w:id="520" w:name="_Toc265228388"/>
      <w:bookmarkStart w:id="521" w:name="_Toc226965740"/>
      <w:bookmarkStart w:id="522" w:name="_Toc226337246"/>
      <w:bookmarkStart w:id="523" w:name="_Toc164229391"/>
      <w:bookmarkStart w:id="524" w:name="_Toc164351644"/>
      <w:bookmarkStart w:id="525" w:name="_Toc151193648"/>
      <w:bookmarkStart w:id="526" w:name="_Toc305158892"/>
      <w:bookmarkStart w:id="527" w:name="_Toc164229245"/>
      <w:bookmarkStart w:id="528" w:name="_Toc151193864"/>
      <w:bookmarkStart w:id="529" w:name="_Ref467306978"/>
      <w:bookmarkStart w:id="530" w:name="_Toc151193938"/>
      <w:bookmarkStart w:id="531" w:name="_Toc226309794"/>
      <w:bookmarkStart w:id="532" w:name="_Toc150774650"/>
      <w:bookmarkStart w:id="533" w:name="_Ref467307062"/>
      <w:bookmarkStart w:id="534" w:name="_Toc150509301"/>
      <w:bookmarkStart w:id="535" w:name="_Ref467306377"/>
      <w:bookmarkStart w:id="536" w:name="_Toc127161464"/>
      <w:bookmarkStart w:id="537" w:name="_Toc164608819"/>
      <w:bookmarkStart w:id="538" w:name="_Toc151193720"/>
      <w:bookmarkStart w:id="539" w:name="_Toc142311052"/>
      <w:bookmarkStart w:id="540" w:name="_Toc150480788"/>
      <w:bookmarkStart w:id="541" w:name="_Toc264969240"/>
      <w:bookmarkStart w:id="542" w:name="_Toc520356175"/>
      <w:bookmarkStart w:id="543" w:name="_Toc305158818"/>
      <w:bookmarkStart w:id="544" w:name="_Toc149720843"/>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481791AA">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51E8D5E">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5E0895">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1923575A">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74D7488B">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188C98C">
      <w:pPr>
        <w:numPr>
          <w:ilvl w:val="0"/>
          <w:numId w:val="7"/>
        </w:numPr>
        <w:tabs>
          <w:tab w:val="left" w:pos="360"/>
        </w:tabs>
        <w:snapToGrid w:val="0"/>
        <w:spacing w:line="360" w:lineRule="auto"/>
        <w:ind w:left="357" w:hanging="357"/>
        <w:outlineLvl w:val="1"/>
        <w:rPr>
          <w:sz w:val="24"/>
        </w:rPr>
      </w:pPr>
      <w:r>
        <w:rPr>
          <w:sz w:val="24"/>
        </w:rPr>
        <w:t>询问与质疑</w:t>
      </w:r>
    </w:p>
    <w:p w14:paraId="3B19B91B">
      <w:pPr>
        <w:numPr>
          <w:ilvl w:val="1"/>
          <w:numId w:val="7"/>
        </w:numPr>
        <w:tabs>
          <w:tab w:val="left" w:pos="1080"/>
          <w:tab w:val="left" w:pos="2014"/>
        </w:tabs>
        <w:snapToGrid w:val="0"/>
        <w:spacing w:line="360" w:lineRule="auto"/>
        <w:ind w:left="1076" w:hanging="720"/>
        <w:rPr>
          <w:sz w:val="24"/>
        </w:rPr>
      </w:pPr>
      <w:r>
        <w:rPr>
          <w:sz w:val="24"/>
        </w:rPr>
        <w:t>询问</w:t>
      </w:r>
    </w:p>
    <w:p w14:paraId="3B17E392">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1BA3DF53">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1616BD7A">
      <w:pPr>
        <w:numPr>
          <w:ilvl w:val="1"/>
          <w:numId w:val="7"/>
        </w:numPr>
        <w:tabs>
          <w:tab w:val="left" w:pos="1080"/>
          <w:tab w:val="left" w:pos="2014"/>
        </w:tabs>
        <w:snapToGrid w:val="0"/>
        <w:spacing w:line="360" w:lineRule="auto"/>
        <w:ind w:left="1076" w:hanging="720"/>
        <w:rPr>
          <w:sz w:val="24"/>
        </w:rPr>
      </w:pPr>
      <w:r>
        <w:rPr>
          <w:sz w:val="24"/>
        </w:rPr>
        <w:t>质疑</w:t>
      </w:r>
    </w:p>
    <w:p w14:paraId="5FDFA195">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A7B77AC">
      <w:pPr>
        <w:numPr>
          <w:ilvl w:val="2"/>
          <w:numId w:val="7"/>
        </w:numPr>
        <w:snapToGrid w:val="0"/>
        <w:spacing w:line="360" w:lineRule="auto"/>
        <w:rPr>
          <w:sz w:val="24"/>
        </w:rPr>
      </w:pPr>
      <w:r>
        <w:rPr>
          <w:sz w:val="24"/>
        </w:rPr>
        <w:t>质疑函须使用财政部制定的范本文件。</w:t>
      </w:r>
    </w:p>
    <w:p w14:paraId="2400716E">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056E5BDD">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C6327B7">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8522D06">
      <w:pPr>
        <w:numPr>
          <w:ilvl w:val="0"/>
          <w:numId w:val="7"/>
        </w:numPr>
        <w:tabs>
          <w:tab w:val="left" w:pos="360"/>
        </w:tabs>
        <w:snapToGrid w:val="0"/>
        <w:spacing w:line="360" w:lineRule="auto"/>
        <w:ind w:left="357" w:hanging="357"/>
        <w:outlineLvl w:val="1"/>
        <w:rPr>
          <w:sz w:val="24"/>
        </w:rPr>
      </w:pPr>
      <w:r>
        <w:rPr>
          <w:sz w:val="24"/>
        </w:rPr>
        <w:t>代理费</w:t>
      </w:r>
    </w:p>
    <w:p w14:paraId="0D23FF44">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353873664"/>
      <w:bookmarkStart w:id="548" w:name="_Toc264969244"/>
      <w:bookmarkStart w:id="549" w:name="_Toc226337250"/>
      <w:bookmarkStart w:id="550" w:name="_Toc265228392"/>
      <w:bookmarkStart w:id="551" w:name="_Toc305158896"/>
      <w:bookmarkStart w:id="552" w:name="_Toc305158822"/>
      <w:bookmarkStart w:id="553" w:name="_Toc353873934"/>
      <w:bookmarkStart w:id="554" w:name="_Toc353825544"/>
      <w:bookmarkStart w:id="555" w:name="_Toc150480792"/>
      <w:bookmarkStart w:id="556" w:name="_Toc142311056"/>
      <w:bookmarkStart w:id="557" w:name="_Toc127151554"/>
      <w:bookmarkStart w:id="558" w:name="_Toc150774759"/>
      <w:bookmarkStart w:id="559" w:name="_Toc226965827"/>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2CDCD2C2">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105257B">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4D059B3F">
      <w:pPr>
        <w:numPr>
          <w:ilvl w:val="0"/>
          <w:numId w:val="9"/>
        </w:numPr>
        <w:tabs>
          <w:tab w:val="left" w:pos="360"/>
        </w:tabs>
        <w:snapToGrid w:val="0"/>
        <w:spacing w:line="360" w:lineRule="auto"/>
        <w:outlineLvl w:val="1"/>
        <w:rPr>
          <w:sz w:val="24"/>
        </w:rPr>
      </w:pPr>
      <w:bookmarkStart w:id="561" w:name="_Toc150480779"/>
      <w:bookmarkStart w:id="562" w:name="_Toc151193855"/>
      <w:bookmarkStart w:id="563" w:name="_Toc164351635"/>
      <w:bookmarkStart w:id="564" w:name="_Toc150774746"/>
      <w:bookmarkStart w:id="565" w:name="_Toc127151541"/>
      <w:bookmarkStart w:id="566" w:name="_Toc149720834"/>
      <w:bookmarkStart w:id="567" w:name="_Toc150774641"/>
      <w:bookmarkStart w:id="568" w:name="_Toc305158809"/>
      <w:bookmarkStart w:id="569" w:name="_Toc226337237"/>
      <w:bookmarkStart w:id="570" w:name="_Toc127151742"/>
      <w:bookmarkStart w:id="571" w:name="_Toc164608655"/>
      <w:bookmarkStart w:id="572" w:name="_Toc151193639"/>
      <w:bookmarkStart w:id="573" w:name="_Toc164229382"/>
      <w:bookmarkStart w:id="574" w:name="_Toc226965814"/>
      <w:bookmarkStart w:id="575" w:name="_Toc151193783"/>
      <w:bookmarkStart w:id="576" w:name="_Toc226965731"/>
      <w:bookmarkStart w:id="577" w:name="_Toc264969231"/>
      <w:bookmarkStart w:id="578" w:name="_Toc305158883"/>
      <w:bookmarkStart w:id="579" w:name="_Toc142311043"/>
      <w:bookmarkStart w:id="580" w:name="_Toc151193711"/>
      <w:bookmarkStart w:id="581" w:name="_Toc127161455"/>
      <w:bookmarkStart w:id="582" w:name="_Toc195842906"/>
      <w:bookmarkStart w:id="583" w:name="_Toc164608810"/>
      <w:bookmarkStart w:id="584" w:name="_Toc151193929"/>
      <w:bookmarkStart w:id="585" w:name="_Toc164229236"/>
      <w:bookmarkStart w:id="586" w:name="_Toc151190168"/>
      <w:bookmarkStart w:id="587" w:name="_Toc265228379"/>
      <w:bookmarkStart w:id="588" w:name="_Toc150509292"/>
      <w:bookmarkStart w:id="589" w:name="_Toc226309785"/>
      <w:bookmarkStart w:id="590" w:name="_Toc353825551"/>
      <w:bookmarkStart w:id="591" w:name="_Toc353873941"/>
      <w:bookmarkStart w:id="592" w:name="_Toc150774760"/>
      <w:bookmarkStart w:id="593" w:name="_Toc305158897"/>
      <w:bookmarkStart w:id="594" w:name="_Toc127151555"/>
      <w:bookmarkStart w:id="595" w:name="_Toc353873935"/>
      <w:bookmarkStart w:id="596" w:name="_Toc265228393"/>
      <w:bookmarkStart w:id="597" w:name="_Toc353825545"/>
      <w:bookmarkStart w:id="598" w:name="_Toc226965828"/>
      <w:bookmarkStart w:id="599" w:name="_Toc264969245"/>
      <w:bookmarkStart w:id="600" w:name="_Toc353873665"/>
      <w:bookmarkStart w:id="601" w:name="_Toc142311057"/>
      <w:bookmarkStart w:id="602" w:name="_Toc150480793"/>
      <w:bookmarkStart w:id="603" w:name="_Toc305158823"/>
      <w:bookmarkStart w:id="604" w:name="_Toc195842920"/>
      <w:bookmarkStart w:id="605" w:name="_Toc226337251"/>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B95DD34">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1252E7E">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400D2D4D">
      <w:pPr>
        <w:numPr>
          <w:ilvl w:val="1"/>
          <w:numId w:val="9"/>
        </w:numPr>
        <w:tabs>
          <w:tab w:val="left" w:pos="1080"/>
        </w:tabs>
        <w:snapToGrid w:val="0"/>
        <w:spacing w:line="360" w:lineRule="auto"/>
        <w:ind w:left="1076" w:hanging="720"/>
        <w:rPr>
          <w:sz w:val="24"/>
        </w:rPr>
      </w:pPr>
      <w:r>
        <w:rPr>
          <w:sz w:val="24"/>
        </w:rPr>
        <w:t>《资格性检查要求》见下表：</w:t>
      </w:r>
    </w:p>
    <w:p w14:paraId="25703B45">
      <w:pPr>
        <w:tabs>
          <w:tab w:val="left" w:pos="900"/>
          <w:tab w:val="left" w:pos="1080"/>
        </w:tabs>
        <w:snapToGrid w:val="0"/>
        <w:spacing w:line="360" w:lineRule="auto"/>
        <w:ind w:left="1077" w:firstLine="2650" w:firstLineChars="1100"/>
        <w:rPr>
          <w:b/>
          <w:sz w:val="24"/>
        </w:rPr>
      </w:pPr>
      <w:r>
        <w:rPr>
          <w:b/>
          <w:sz w:val="24"/>
        </w:rPr>
        <w:t>资格性检查要求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77F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2A44274B">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6A4F813">
            <w:pPr>
              <w:tabs>
                <w:tab w:val="left" w:pos="1080"/>
              </w:tabs>
              <w:snapToGrid w:val="0"/>
              <w:jc w:val="center"/>
              <w:rPr>
                <w:b/>
                <w:sz w:val="24"/>
              </w:rPr>
            </w:pPr>
            <w:r>
              <w:rPr>
                <w:b/>
                <w:sz w:val="24"/>
              </w:rPr>
              <w:t>检查因素</w:t>
            </w:r>
          </w:p>
        </w:tc>
        <w:tc>
          <w:tcPr>
            <w:tcW w:w="2579" w:type="pct"/>
            <w:vAlign w:val="center"/>
          </w:tcPr>
          <w:p w14:paraId="18038BC3">
            <w:pPr>
              <w:tabs>
                <w:tab w:val="left" w:pos="1080"/>
              </w:tabs>
              <w:snapToGrid w:val="0"/>
              <w:jc w:val="center"/>
              <w:rPr>
                <w:b/>
                <w:sz w:val="24"/>
              </w:rPr>
            </w:pPr>
            <w:r>
              <w:rPr>
                <w:b/>
                <w:sz w:val="24"/>
              </w:rPr>
              <w:t>检查内容</w:t>
            </w:r>
          </w:p>
        </w:tc>
        <w:tc>
          <w:tcPr>
            <w:tcW w:w="1028" w:type="pct"/>
            <w:vAlign w:val="center"/>
          </w:tcPr>
          <w:p w14:paraId="6B723CCE">
            <w:pPr>
              <w:tabs>
                <w:tab w:val="left" w:pos="1080"/>
              </w:tabs>
              <w:snapToGrid w:val="0"/>
              <w:jc w:val="center"/>
              <w:rPr>
                <w:b/>
                <w:sz w:val="24"/>
              </w:rPr>
            </w:pPr>
            <w:r>
              <w:rPr>
                <w:b/>
                <w:sz w:val="24"/>
              </w:rPr>
              <w:t>格式要求</w:t>
            </w:r>
          </w:p>
        </w:tc>
      </w:tr>
      <w:tr w14:paraId="49F2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C03EE2">
            <w:pPr>
              <w:tabs>
                <w:tab w:val="left" w:pos="1080"/>
              </w:tabs>
              <w:snapToGrid w:val="0"/>
              <w:jc w:val="center"/>
              <w:rPr>
                <w:sz w:val="24"/>
              </w:rPr>
            </w:pPr>
            <w:r>
              <w:rPr>
                <w:sz w:val="24"/>
              </w:rPr>
              <w:t>1</w:t>
            </w:r>
          </w:p>
        </w:tc>
        <w:tc>
          <w:tcPr>
            <w:tcW w:w="938" w:type="pct"/>
            <w:vAlign w:val="center"/>
          </w:tcPr>
          <w:p w14:paraId="423BDD85">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E2E9D1E">
            <w:pPr>
              <w:tabs>
                <w:tab w:val="left" w:pos="1080"/>
              </w:tabs>
              <w:snapToGrid w:val="0"/>
              <w:jc w:val="left"/>
              <w:rPr>
                <w:sz w:val="24"/>
              </w:rPr>
            </w:pPr>
            <w:r>
              <w:rPr>
                <w:sz w:val="24"/>
              </w:rPr>
              <w:t>具体规定见第一章《采购邀请》</w:t>
            </w:r>
          </w:p>
        </w:tc>
        <w:tc>
          <w:tcPr>
            <w:tcW w:w="1028" w:type="pct"/>
            <w:vAlign w:val="center"/>
          </w:tcPr>
          <w:p w14:paraId="6F7E7D54">
            <w:pPr>
              <w:tabs>
                <w:tab w:val="left" w:pos="1080"/>
              </w:tabs>
              <w:snapToGrid w:val="0"/>
              <w:jc w:val="left"/>
              <w:rPr>
                <w:sz w:val="24"/>
              </w:rPr>
            </w:pPr>
          </w:p>
        </w:tc>
      </w:tr>
      <w:tr w14:paraId="610B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EFFBAB">
            <w:pPr>
              <w:tabs>
                <w:tab w:val="left" w:pos="1080"/>
              </w:tabs>
              <w:snapToGrid w:val="0"/>
              <w:jc w:val="center"/>
              <w:rPr>
                <w:sz w:val="24"/>
              </w:rPr>
            </w:pPr>
            <w:r>
              <w:rPr>
                <w:sz w:val="24"/>
              </w:rPr>
              <w:t>1-1</w:t>
            </w:r>
          </w:p>
        </w:tc>
        <w:tc>
          <w:tcPr>
            <w:tcW w:w="938" w:type="pct"/>
            <w:vAlign w:val="center"/>
          </w:tcPr>
          <w:p w14:paraId="250739E0">
            <w:pPr>
              <w:tabs>
                <w:tab w:val="left" w:pos="1080"/>
              </w:tabs>
              <w:snapToGrid w:val="0"/>
              <w:jc w:val="left"/>
              <w:rPr>
                <w:sz w:val="24"/>
              </w:rPr>
            </w:pPr>
            <w:r>
              <w:rPr>
                <w:sz w:val="24"/>
              </w:rPr>
              <w:t>营业执照等证明文件</w:t>
            </w:r>
          </w:p>
        </w:tc>
        <w:tc>
          <w:tcPr>
            <w:tcW w:w="2579" w:type="pct"/>
            <w:vAlign w:val="center"/>
          </w:tcPr>
          <w:p w14:paraId="7D6FFE44">
            <w:pPr>
              <w:tabs>
                <w:tab w:val="left" w:pos="1080"/>
              </w:tabs>
              <w:snapToGrid w:val="0"/>
              <w:jc w:val="left"/>
              <w:rPr>
                <w:sz w:val="24"/>
              </w:rPr>
            </w:pPr>
            <w:r>
              <w:rPr>
                <w:sz w:val="24"/>
              </w:rPr>
              <w:t>供应商为企业（包括合伙企业）的，应提供有效的“营业执照”；</w:t>
            </w:r>
          </w:p>
          <w:p w14:paraId="2F0C3E33">
            <w:pPr>
              <w:tabs>
                <w:tab w:val="left" w:pos="1080"/>
              </w:tabs>
              <w:snapToGrid w:val="0"/>
              <w:jc w:val="left"/>
              <w:rPr>
                <w:sz w:val="24"/>
              </w:rPr>
            </w:pPr>
            <w:r>
              <w:rPr>
                <w:sz w:val="24"/>
              </w:rPr>
              <w:t>供应商为事业单位的，应提供有效的“事业单位法人证书”；</w:t>
            </w:r>
          </w:p>
          <w:p w14:paraId="6DE93A96">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31F51D27">
            <w:pPr>
              <w:tabs>
                <w:tab w:val="left" w:pos="1080"/>
              </w:tabs>
              <w:snapToGrid w:val="0"/>
              <w:jc w:val="left"/>
              <w:rPr>
                <w:sz w:val="24"/>
              </w:rPr>
            </w:pPr>
            <w:r>
              <w:rPr>
                <w:sz w:val="24"/>
              </w:rPr>
              <w:t>供应商是个体工商户的，应提供有效的“个体工商户营业执照”；</w:t>
            </w:r>
          </w:p>
          <w:p w14:paraId="6B8CE2F3">
            <w:pPr>
              <w:tabs>
                <w:tab w:val="left" w:pos="1080"/>
              </w:tabs>
              <w:snapToGrid w:val="0"/>
              <w:jc w:val="left"/>
              <w:rPr>
                <w:sz w:val="24"/>
              </w:rPr>
            </w:pPr>
            <w:r>
              <w:rPr>
                <w:sz w:val="24"/>
              </w:rPr>
              <w:t>供应商是自然人的，应提供有效的自然人身份证明。</w:t>
            </w:r>
          </w:p>
          <w:p w14:paraId="730F28A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EDC2B1C">
            <w:pPr>
              <w:tabs>
                <w:tab w:val="left" w:pos="1080"/>
              </w:tabs>
              <w:snapToGrid w:val="0"/>
              <w:jc w:val="left"/>
              <w:rPr>
                <w:sz w:val="24"/>
              </w:rPr>
            </w:pPr>
            <w:r>
              <w:rPr>
                <w:sz w:val="24"/>
              </w:rPr>
              <w:t>提供证明文件的复印件并加盖公章</w:t>
            </w:r>
          </w:p>
        </w:tc>
      </w:tr>
      <w:tr w14:paraId="2D15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50812C">
            <w:pPr>
              <w:tabs>
                <w:tab w:val="left" w:pos="1080"/>
              </w:tabs>
              <w:snapToGrid w:val="0"/>
              <w:jc w:val="center"/>
              <w:rPr>
                <w:sz w:val="24"/>
              </w:rPr>
            </w:pPr>
            <w:r>
              <w:rPr>
                <w:sz w:val="24"/>
              </w:rPr>
              <w:t>1-2</w:t>
            </w:r>
          </w:p>
        </w:tc>
        <w:tc>
          <w:tcPr>
            <w:tcW w:w="938" w:type="pct"/>
            <w:vAlign w:val="center"/>
          </w:tcPr>
          <w:p w14:paraId="00336E9F">
            <w:pPr>
              <w:tabs>
                <w:tab w:val="left" w:pos="1080"/>
              </w:tabs>
              <w:snapToGrid w:val="0"/>
              <w:jc w:val="left"/>
              <w:rPr>
                <w:sz w:val="24"/>
              </w:rPr>
            </w:pPr>
            <w:r>
              <w:rPr>
                <w:sz w:val="24"/>
              </w:rPr>
              <w:t>供应商资格声明书</w:t>
            </w:r>
          </w:p>
        </w:tc>
        <w:tc>
          <w:tcPr>
            <w:tcW w:w="2579" w:type="pct"/>
            <w:vAlign w:val="center"/>
          </w:tcPr>
          <w:p w14:paraId="0E91CE62">
            <w:pPr>
              <w:tabs>
                <w:tab w:val="left" w:pos="1080"/>
              </w:tabs>
              <w:snapToGrid w:val="0"/>
              <w:jc w:val="left"/>
              <w:rPr>
                <w:sz w:val="24"/>
              </w:rPr>
            </w:pPr>
            <w:r>
              <w:rPr>
                <w:sz w:val="24"/>
              </w:rPr>
              <w:t>提供了符合竞争性磋商文件要求的《供应商资格声明书》。</w:t>
            </w:r>
          </w:p>
        </w:tc>
        <w:tc>
          <w:tcPr>
            <w:tcW w:w="1028" w:type="pct"/>
            <w:vAlign w:val="center"/>
          </w:tcPr>
          <w:p w14:paraId="38F683C6">
            <w:pPr>
              <w:tabs>
                <w:tab w:val="left" w:pos="1080"/>
              </w:tabs>
              <w:snapToGrid w:val="0"/>
              <w:jc w:val="left"/>
              <w:rPr>
                <w:sz w:val="24"/>
              </w:rPr>
            </w:pPr>
            <w:r>
              <w:rPr>
                <w:sz w:val="24"/>
              </w:rPr>
              <w:t>格式见《响应文件格式》</w:t>
            </w:r>
          </w:p>
        </w:tc>
      </w:tr>
      <w:tr w14:paraId="74B9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E8BC51">
            <w:pPr>
              <w:tabs>
                <w:tab w:val="left" w:pos="1080"/>
              </w:tabs>
              <w:snapToGrid w:val="0"/>
              <w:jc w:val="center"/>
              <w:rPr>
                <w:sz w:val="24"/>
              </w:rPr>
            </w:pPr>
            <w:r>
              <w:rPr>
                <w:sz w:val="24"/>
              </w:rPr>
              <w:t>1-3</w:t>
            </w:r>
          </w:p>
        </w:tc>
        <w:tc>
          <w:tcPr>
            <w:tcW w:w="938" w:type="pct"/>
            <w:vAlign w:val="center"/>
          </w:tcPr>
          <w:p w14:paraId="146E4BC5">
            <w:pPr>
              <w:tabs>
                <w:tab w:val="left" w:pos="1080"/>
              </w:tabs>
              <w:snapToGrid w:val="0"/>
              <w:rPr>
                <w:sz w:val="24"/>
              </w:rPr>
            </w:pPr>
            <w:r>
              <w:rPr>
                <w:sz w:val="24"/>
              </w:rPr>
              <w:t>供应商信用记录</w:t>
            </w:r>
          </w:p>
        </w:tc>
        <w:tc>
          <w:tcPr>
            <w:tcW w:w="2579" w:type="pct"/>
            <w:vAlign w:val="center"/>
          </w:tcPr>
          <w:p w14:paraId="173BDE5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9A688A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0610BF5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6177BF0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55AB41A">
            <w:pPr>
              <w:tabs>
                <w:tab w:val="left" w:pos="1080"/>
              </w:tabs>
              <w:snapToGrid w:val="0"/>
              <w:rPr>
                <w:sz w:val="24"/>
              </w:rPr>
            </w:pPr>
            <w:r>
              <w:rPr>
                <w:sz w:val="24"/>
              </w:rPr>
              <w:t>无须供应商提供，由采购人或采购代理机构查询。</w:t>
            </w:r>
          </w:p>
        </w:tc>
      </w:tr>
      <w:tr w14:paraId="1944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7D0931">
            <w:pPr>
              <w:tabs>
                <w:tab w:val="left" w:pos="1080"/>
              </w:tabs>
              <w:snapToGrid w:val="0"/>
              <w:jc w:val="center"/>
              <w:rPr>
                <w:sz w:val="24"/>
              </w:rPr>
            </w:pPr>
            <w:r>
              <w:rPr>
                <w:sz w:val="24"/>
              </w:rPr>
              <w:t>2</w:t>
            </w:r>
          </w:p>
        </w:tc>
        <w:tc>
          <w:tcPr>
            <w:tcW w:w="938" w:type="pct"/>
            <w:vAlign w:val="center"/>
          </w:tcPr>
          <w:p w14:paraId="3B9B8BB2">
            <w:pPr>
              <w:tabs>
                <w:tab w:val="left" w:pos="1080"/>
              </w:tabs>
              <w:snapToGrid w:val="0"/>
              <w:jc w:val="left"/>
              <w:rPr>
                <w:sz w:val="24"/>
              </w:rPr>
            </w:pPr>
            <w:r>
              <w:rPr>
                <w:sz w:val="24"/>
              </w:rPr>
              <w:t>落实政府采购政策需满足的资格要求</w:t>
            </w:r>
          </w:p>
        </w:tc>
        <w:tc>
          <w:tcPr>
            <w:tcW w:w="2579" w:type="pct"/>
            <w:vAlign w:val="center"/>
          </w:tcPr>
          <w:p w14:paraId="06C98A13">
            <w:pPr>
              <w:tabs>
                <w:tab w:val="left" w:pos="1080"/>
              </w:tabs>
              <w:snapToGrid w:val="0"/>
              <w:jc w:val="left"/>
              <w:rPr>
                <w:sz w:val="24"/>
              </w:rPr>
            </w:pPr>
            <w:r>
              <w:rPr>
                <w:sz w:val="24"/>
              </w:rPr>
              <w:t>具体要求见第一章《采购邀请》</w:t>
            </w:r>
          </w:p>
        </w:tc>
        <w:tc>
          <w:tcPr>
            <w:tcW w:w="1028" w:type="pct"/>
            <w:vAlign w:val="center"/>
          </w:tcPr>
          <w:p w14:paraId="42195EBF">
            <w:pPr>
              <w:tabs>
                <w:tab w:val="left" w:pos="1080"/>
              </w:tabs>
              <w:snapToGrid w:val="0"/>
              <w:jc w:val="left"/>
              <w:rPr>
                <w:sz w:val="24"/>
              </w:rPr>
            </w:pPr>
          </w:p>
        </w:tc>
      </w:tr>
      <w:tr w14:paraId="477E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3B67E6">
            <w:pPr>
              <w:tabs>
                <w:tab w:val="left" w:pos="1080"/>
              </w:tabs>
              <w:snapToGrid w:val="0"/>
              <w:jc w:val="center"/>
              <w:rPr>
                <w:sz w:val="24"/>
              </w:rPr>
            </w:pPr>
            <w:r>
              <w:rPr>
                <w:sz w:val="24"/>
              </w:rPr>
              <w:t>2-1</w:t>
            </w:r>
          </w:p>
        </w:tc>
        <w:tc>
          <w:tcPr>
            <w:tcW w:w="938" w:type="pct"/>
            <w:vAlign w:val="center"/>
          </w:tcPr>
          <w:p w14:paraId="0C42CDDA">
            <w:pPr>
              <w:tabs>
                <w:tab w:val="left" w:pos="1080"/>
              </w:tabs>
              <w:snapToGrid w:val="0"/>
              <w:jc w:val="left"/>
              <w:rPr>
                <w:sz w:val="24"/>
              </w:rPr>
            </w:pPr>
            <w:r>
              <w:rPr>
                <w:sz w:val="24"/>
              </w:rPr>
              <w:t>中小企业声明函</w:t>
            </w:r>
          </w:p>
        </w:tc>
        <w:tc>
          <w:tcPr>
            <w:tcW w:w="2579" w:type="pct"/>
            <w:vAlign w:val="center"/>
          </w:tcPr>
          <w:p w14:paraId="74493A75">
            <w:pPr>
              <w:tabs>
                <w:tab w:val="left" w:pos="1080"/>
              </w:tabs>
              <w:snapToGrid w:val="0"/>
              <w:jc w:val="left"/>
              <w:rPr>
                <w:sz w:val="24"/>
              </w:rPr>
            </w:pPr>
            <w:r>
              <w:rPr>
                <w:sz w:val="24"/>
              </w:rPr>
              <w:t xml:space="preserve">当本项目（包）涉及预留份额专门面向中小企业采购，提供如下资料： </w:t>
            </w:r>
          </w:p>
          <w:p w14:paraId="18458137">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7AC6C4ED">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C3D1022">
            <w:pPr>
              <w:tabs>
                <w:tab w:val="left" w:pos="1080"/>
              </w:tabs>
              <w:snapToGrid w:val="0"/>
              <w:jc w:val="left"/>
              <w:rPr>
                <w:sz w:val="24"/>
              </w:rPr>
            </w:pPr>
          </w:p>
          <w:p w14:paraId="52FC36A9">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BEF9EF0">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69DE59DF">
            <w:pPr>
              <w:tabs>
                <w:tab w:val="left" w:pos="1080"/>
              </w:tabs>
              <w:snapToGrid w:val="0"/>
              <w:jc w:val="left"/>
              <w:rPr>
                <w:sz w:val="24"/>
              </w:rPr>
            </w:pPr>
            <w:r>
              <w:rPr>
                <w:sz w:val="24"/>
              </w:rPr>
              <w:t>格式见《响应文件格式》</w:t>
            </w:r>
          </w:p>
        </w:tc>
      </w:tr>
      <w:tr w14:paraId="7EB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C6AC95">
            <w:pPr>
              <w:tabs>
                <w:tab w:val="left" w:pos="1080"/>
              </w:tabs>
              <w:snapToGrid w:val="0"/>
              <w:jc w:val="center"/>
              <w:rPr>
                <w:sz w:val="24"/>
              </w:rPr>
            </w:pPr>
            <w:r>
              <w:rPr>
                <w:sz w:val="24"/>
              </w:rPr>
              <w:t>2-1-1</w:t>
            </w:r>
          </w:p>
        </w:tc>
        <w:tc>
          <w:tcPr>
            <w:tcW w:w="938" w:type="pct"/>
            <w:vAlign w:val="center"/>
          </w:tcPr>
          <w:p w14:paraId="0E245E44">
            <w:pPr>
              <w:tabs>
                <w:tab w:val="left" w:pos="1080"/>
              </w:tabs>
              <w:snapToGrid w:val="0"/>
              <w:jc w:val="left"/>
              <w:rPr>
                <w:sz w:val="24"/>
              </w:rPr>
            </w:pPr>
            <w:r>
              <w:rPr>
                <w:sz w:val="24"/>
              </w:rPr>
              <w:t>拟分包情况说明及分包意向协议（类型一）</w:t>
            </w:r>
          </w:p>
        </w:tc>
        <w:tc>
          <w:tcPr>
            <w:tcW w:w="2579" w:type="pct"/>
            <w:vAlign w:val="center"/>
          </w:tcPr>
          <w:p w14:paraId="1C2D003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EE7F38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F04AC40">
            <w:pPr>
              <w:tabs>
                <w:tab w:val="left" w:pos="1080"/>
              </w:tabs>
              <w:snapToGrid w:val="0"/>
              <w:jc w:val="left"/>
              <w:rPr>
                <w:sz w:val="24"/>
              </w:rPr>
            </w:pPr>
            <w:r>
              <w:rPr>
                <w:sz w:val="24"/>
              </w:rPr>
              <w:t>格式见《响应文件格式》</w:t>
            </w:r>
          </w:p>
        </w:tc>
      </w:tr>
      <w:tr w14:paraId="46F4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100E1F">
            <w:pPr>
              <w:tabs>
                <w:tab w:val="left" w:pos="1080"/>
              </w:tabs>
              <w:snapToGrid w:val="0"/>
              <w:jc w:val="center"/>
              <w:rPr>
                <w:sz w:val="24"/>
              </w:rPr>
            </w:pPr>
            <w:r>
              <w:rPr>
                <w:sz w:val="24"/>
              </w:rPr>
              <w:t>2-2</w:t>
            </w:r>
          </w:p>
        </w:tc>
        <w:tc>
          <w:tcPr>
            <w:tcW w:w="938" w:type="pct"/>
            <w:vAlign w:val="center"/>
          </w:tcPr>
          <w:p w14:paraId="4037183C">
            <w:pPr>
              <w:tabs>
                <w:tab w:val="left" w:pos="1080"/>
              </w:tabs>
              <w:snapToGrid w:val="0"/>
              <w:jc w:val="left"/>
              <w:rPr>
                <w:sz w:val="24"/>
              </w:rPr>
            </w:pPr>
            <w:r>
              <w:rPr>
                <w:sz w:val="24"/>
              </w:rPr>
              <w:t>其它落实政府采购政策的资格要求</w:t>
            </w:r>
          </w:p>
        </w:tc>
        <w:tc>
          <w:tcPr>
            <w:tcW w:w="2579" w:type="pct"/>
            <w:vAlign w:val="center"/>
          </w:tcPr>
          <w:p w14:paraId="553944C2">
            <w:pPr>
              <w:tabs>
                <w:tab w:val="left" w:pos="1080"/>
              </w:tabs>
              <w:snapToGrid w:val="0"/>
              <w:jc w:val="left"/>
              <w:rPr>
                <w:sz w:val="24"/>
              </w:rPr>
            </w:pPr>
            <w:r>
              <w:rPr>
                <w:sz w:val="24"/>
              </w:rPr>
              <w:t>如有，见第一章《采购邀请》</w:t>
            </w:r>
          </w:p>
        </w:tc>
        <w:tc>
          <w:tcPr>
            <w:tcW w:w="1028" w:type="pct"/>
            <w:vAlign w:val="center"/>
          </w:tcPr>
          <w:p w14:paraId="29D54A04">
            <w:pPr>
              <w:tabs>
                <w:tab w:val="left" w:pos="1080"/>
              </w:tabs>
              <w:snapToGrid w:val="0"/>
              <w:jc w:val="left"/>
              <w:rPr>
                <w:sz w:val="24"/>
              </w:rPr>
            </w:pPr>
            <w:r>
              <w:rPr>
                <w:sz w:val="24"/>
              </w:rPr>
              <w:t>提供证明文件的复印件并加盖公章</w:t>
            </w:r>
          </w:p>
        </w:tc>
      </w:tr>
      <w:tr w14:paraId="6D60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25E471">
            <w:pPr>
              <w:tabs>
                <w:tab w:val="left" w:pos="1080"/>
              </w:tabs>
              <w:snapToGrid w:val="0"/>
              <w:jc w:val="center"/>
              <w:rPr>
                <w:sz w:val="24"/>
              </w:rPr>
            </w:pPr>
            <w:r>
              <w:rPr>
                <w:sz w:val="24"/>
              </w:rPr>
              <w:t>3</w:t>
            </w:r>
          </w:p>
        </w:tc>
        <w:tc>
          <w:tcPr>
            <w:tcW w:w="938" w:type="pct"/>
            <w:vAlign w:val="center"/>
          </w:tcPr>
          <w:p w14:paraId="033F2650">
            <w:pPr>
              <w:tabs>
                <w:tab w:val="left" w:pos="1080"/>
              </w:tabs>
              <w:snapToGrid w:val="0"/>
              <w:jc w:val="left"/>
              <w:rPr>
                <w:sz w:val="24"/>
              </w:rPr>
            </w:pPr>
            <w:r>
              <w:rPr>
                <w:sz w:val="24"/>
              </w:rPr>
              <w:t>本项目的特定资格要求</w:t>
            </w:r>
          </w:p>
        </w:tc>
        <w:tc>
          <w:tcPr>
            <w:tcW w:w="2579" w:type="pct"/>
            <w:vAlign w:val="center"/>
          </w:tcPr>
          <w:p w14:paraId="7F9D44F1">
            <w:pPr>
              <w:tabs>
                <w:tab w:val="left" w:pos="1080"/>
              </w:tabs>
              <w:snapToGrid w:val="0"/>
              <w:jc w:val="left"/>
              <w:rPr>
                <w:sz w:val="24"/>
              </w:rPr>
            </w:pPr>
            <w:r>
              <w:rPr>
                <w:sz w:val="24"/>
              </w:rPr>
              <w:t>如有，见第一章《采购邀请》</w:t>
            </w:r>
          </w:p>
        </w:tc>
        <w:tc>
          <w:tcPr>
            <w:tcW w:w="1028" w:type="pct"/>
            <w:vAlign w:val="center"/>
          </w:tcPr>
          <w:p w14:paraId="012CDFFD">
            <w:pPr>
              <w:tabs>
                <w:tab w:val="left" w:pos="1080"/>
              </w:tabs>
              <w:snapToGrid w:val="0"/>
              <w:jc w:val="left"/>
              <w:rPr>
                <w:sz w:val="24"/>
              </w:rPr>
            </w:pPr>
          </w:p>
        </w:tc>
      </w:tr>
      <w:tr w14:paraId="2D8A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21321C">
            <w:pPr>
              <w:tabs>
                <w:tab w:val="left" w:pos="1080"/>
              </w:tabs>
              <w:snapToGrid w:val="0"/>
              <w:jc w:val="center"/>
              <w:rPr>
                <w:sz w:val="24"/>
              </w:rPr>
            </w:pPr>
            <w:r>
              <w:rPr>
                <w:sz w:val="24"/>
              </w:rPr>
              <w:t>3-1</w:t>
            </w:r>
          </w:p>
        </w:tc>
        <w:tc>
          <w:tcPr>
            <w:tcW w:w="938" w:type="pct"/>
            <w:vAlign w:val="center"/>
          </w:tcPr>
          <w:p w14:paraId="75FA8B55">
            <w:pPr>
              <w:tabs>
                <w:tab w:val="left" w:pos="1080"/>
              </w:tabs>
              <w:snapToGrid w:val="0"/>
              <w:rPr>
                <w:sz w:val="24"/>
              </w:rPr>
            </w:pPr>
            <w:r>
              <w:rPr>
                <w:sz w:val="24"/>
              </w:rPr>
              <w:t>是否接受联合体</w:t>
            </w:r>
          </w:p>
        </w:tc>
        <w:tc>
          <w:tcPr>
            <w:tcW w:w="2579" w:type="pct"/>
            <w:vAlign w:val="center"/>
          </w:tcPr>
          <w:p w14:paraId="36204021">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F6593A9">
            <w:pPr>
              <w:tabs>
                <w:tab w:val="left" w:pos="1080"/>
              </w:tabs>
              <w:snapToGrid w:val="0"/>
              <w:rPr>
                <w:sz w:val="24"/>
              </w:rPr>
            </w:pPr>
            <w:r>
              <w:rPr>
                <w:sz w:val="24"/>
              </w:rPr>
              <w:t>2、联合体各成员单位均须提供本表中序号1-1、1-2的证明文件。</w:t>
            </w:r>
          </w:p>
          <w:p w14:paraId="0264DB4B">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6C6ED362">
            <w:pPr>
              <w:tabs>
                <w:tab w:val="left" w:pos="1080"/>
              </w:tabs>
              <w:snapToGrid w:val="0"/>
              <w:rPr>
                <w:sz w:val="24"/>
              </w:rPr>
            </w:pPr>
            <w:r>
              <w:rPr>
                <w:sz w:val="24"/>
              </w:rPr>
              <w:t>4、联合体中有同类资质的供应商按照联合体分工承担相同工作的，应当按照资质等级较低的供应商确定资质等级。</w:t>
            </w:r>
          </w:p>
          <w:p w14:paraId="073656A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ED7C0CB">
            <w:pPr>
              <w:tabs>
                <w:tab w:val="left" w:pos="1080"/>
              </w:tabs>
              <w:snapToGrid w:val="0"/>
              <w:rPr>
                <w:sz w:val="24"/>
              </w:rPr>
            </w:pPr>
            <w:r>
              <w:rPr>
                <w:sz w:val="24"/>
              </w:rPr>
              <w:t>6、若联合体中任一成员单位中途退出，则该联合体的</w:t>
            </w:r>
            <w:r>
              <w:rPr>
                <w:b/>
                <w:sz w:val="24"/>
              </w:rPr>
              <w:t>响应无效</w:t>
            </w:r>
            <w:r>
              <w:rPr>
                <w:sz w:val="24"/>
              </w:rPr>
              <w:t>。</w:t>
            </w:r>
          </w:p>
          <w:p w14:paraId="6C6CEB67">
            <w:pPr>
              <w:tabs>
                <w:tab w:val="left" w:pos="1080"/>
              </w:tabs>
              <w:snapToGrid w:val="0"/>
              <w:rPr>
                <w:sz w:val="24"/>
              </w:rPr>
            </w:pPr>
            <w:r>
              <w:rPr>
                <w:sz w:val="24"/>
              </w:rPr>
              <w:t xml:space="preserve">7、本项目不接受联合体响应时，供应商不得为联合体。 </w:t>
            </w:r>
          </w:p>
        </w:tc>
        <w:tc>
          <w:tcPr>
            <w:tcW w:w="1028" w:type="pct"/>
            <w:vAlign w:val="center"/>
          </w:tcPr>
          <w:p w14:paraId="6A5B29AC">
            <w:pPr>
              <w:tabs>
                <w:tab w:val="left" w:pos="1080"/>
              </w:tabs>
              <w:snapToGrid w:val="0"/>
              <w:rPr>
                <w:sz w:val="24"/>
              </w:rPr>
            </w:pPr>
            <w:r>
              <w:rPr>
                <w:sz w:val="24"/>
              </w:rPr>
              <w:t>提供《联合协议》</w:t>
            </w:r>
            <w:r>
              <w:rPr>
                <w:rFonts w:hint="eastAsia"/>
                <w:sz w:val="24"/>
              </w:rPr>
              <w:t>原</w:t>
            </w:r>
            <w:r>
              <w:rPr>
                <w:sz w:val="24"/>
              </w:rPr>
              <w:t>件或复印件并加盖公章</w:t>
            </w:r>
          </w:p>
          <w:p w14:paraId="235673AB">
            <w:pPr>
              <w:tabs>
                <w:tab w:val="left" w:pos="1080"/>
              </w:tabs>
              <w:snapToGrid w:val="0"/>
              <w:rPr>
                <w:sz w:val="24"/>
              </w:rPr>
            </w:pPr>
            <w:r>
              <w:rPr>
                <w:sz w:val="24"/>
              </w:rPr>
              <w:t>格式见《响应文件格式》</w:t>
            </w:r>
          </w:p>
        </w:tc>
      </w:tr>
      <w:tr w14:paraId="0337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5F8D69">
            <w:pPr>
              <w:tabs>
                <w:tab w:val="left" w:pos="1080"/>
              </w:tabs>
              <w:snapToGrid w:val="0"/>
              <w:jc w:val="center"/>
              <w:rPr>
                <w:sz w:val="24"/>
              </w:rPr>
            </w:pPr>
            <w:r>
              <w:rPr>
                <w:sz w:val="24"/>
              </w:rPr>
              <w:t>3-2</w:t>
            </w:r>
          </w:p>
        </w:tc>
        <w:tc>
          <w:tcPr>
            <w:tcW w:w="938" w:type="pct"/>
            <w:vAlign w:val="center"/>
          </w:tcPr>
          <w:p w14:paraId="4CAD96A1">
            <w:pPr>
              <w:tabs>
                <w:tab w:val="left" w:pos="1080"/>
              </w:tabs>
              <w:snapToGrid w:val="0"/>
              <w:rPr>
                <w:sz w:val="24"/>
              </w:rPr>
            </w:pPr>
            <w:r>
              <w:rPr>
                <w:sz w:val="24"/>
              </w:rPr>
              <w:t>其他特定资格要求</w:t>
            </w:r>
          </w:p>
        </w:tc>
        <w:tc>
          <w:tcPr>
            <w:tcW w:w="2579" w:type="pct"/>
            <w:vAlign w:val="center"/>
          </w:tcPr>
          <w:p w14:paraId="773B231A">
            <w:pPr>
              <w:tabs>
                <w:tab w:val="left" w:pos="1080"/>
              </w:tabs>
              <w:snapToGrid w:val="0"/>
              <w:rPr>
                <w:sz w:val="24"/>
              </w:rPr>
            </w:pPr>
            <w:r>
              <w:rPr>
                <w:color w:val="000000"/>
                <w:sz w:val="24"/>
              </w:rPr>
              <w:t>如有，见</w:t>
            </w:r>
            <w:r>
              <w:rPr>
                <w:sz w:val="24"/>
              </w:rPr>
              <w:t>第一章《采购邀请》</w:t>
            </w:r>
          </w:p>
        </w:tc>
        <w:tc>
          <w:tcPr>
            <w:tcW w:w="1028" w:type="pct"/>
            <w:vAlign w:val="center"/>
          </w:tcPr>
          <w:p w14:paraId="067FFBBF">
            <w:pPr>
              <w:tabs>
                <w:tab w:val="left" w:pos="1080"/>
              </w:tabs>
              <w:snapToGrid w:val="0"/>
              <w:rPr>
                <w:sz w:val="24"/>
              </w:rPr>
            </w:pPr>
            <w:r>
              <w:rPr>
                <w:sz w:val="24"/>
              </w:rPr>
              <w:t>提供证明文件的复印件并加盖公章</w:t>
            </w:r>
          </w:p>
        </w:tc>
      </w:tr>
      <w:tr w14:paraId="15B2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98F9F9">
            <w:pPr>
              <w:tabs>
                <w:tab w:val="left" w:pos="1080"/>
              </w:tabs>
              <w:snapToGrid w:val="0"/>
              <w:jc w:val="center"/>
              <w:rPr>
                <w:sz w:val="24"/>
              </w:rPr>
            </w:pPr>
            <w:r>
              <w:rPr>
                <w:sz w:val="24"/>
              </w:rPr>
              <w:t>4</w:t>
            </w:r>
          </w:p>
        </w:tc>
        <w:tc>
          <w:tcPr>
            <w:tcW w:w="938" w:type="pct"/>
            <w:vAlign w:val="center"/>
          </w:tcPr>
          <w:p w14:paraId="1F268BF9">
            <w:pPr>
              <w:tabs>
                <w:tab w:val="left" w:pos="1080"/>
              </w:tabs>
              <w:snapToGrid w:val="0"/>
              <w:rPr>
                <w:sz w:val="24"/>
              </w:rPr>
            </w:pPr>
            <w:r>
              <w:rPr>
                <w:color w:val="000000"/>
                <w:kern w:val="0"/>
                <w:sz w:val="24"/>
              </w:rPr>
              <w:t>磋商保证金</w:t>
            </w:r>
          </w:p>
        </w:tc>
        <w:tc>
          <w:tcPr>
            <w:tcW w:w="2579" w:type="pct"/>
            <w:vAlign w:val="center"/>
          </w:tcPr>
          <w:p w14:paraId="787D18F7">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5AAE833E">
            <w:pPr>
              <w:tabs>
                <w:tab w:val="left" w:pos="1080"/>
              </w:tabs>
              <w:snapToGrid w:val="0"/>
              <w:rPr>
                <w:sz w:val="24"/>
              </w:rPr>
            </w:pPr>
          </w:p>
        </w:tc>
      </w:tr>
    </w:tbl>
    <w:p w14:paraId="016A3624">
      <w:pPr>
        <w:widowControl/>
        <w:jc w:val="left"/>
        <w:rPr>
          <w:sz w:val="24"/>
        </w:rPr>
      </w:pPr>
      <w:r>
        <w:rPr>
          <w:sz w:val="24"/>
        </w:rPr>
        <w:br w:type="page"/>
      </w:r>
    </w:p>
    <w:p w14:paraId="59105D35">
      <w:pPr>
        <w:numPr>
          <w:ilvl w:val="1"/>
          <w:numId w:val="9"/>
        </w:numPr>
        <w:tabs>
          <w:tab w:val="left" w:pos="1080"/>
        </w:tabs>
        <w:snapToGrid w:val="0"/>
        <w:spacing w:line="360" w:lineRule="auto"/>
        <w:ind w:left="1076" w:hanging="720"/>
        <w:rPr>
          <w:sz w:val="24"/>
        </w:rPr>
      </w:pPr>
      <w:r>
        <w:rPr>
          <w:sz w:val="24"/>
        </w:rPr>
        <w:t>《符合性审查要求》见下表：</w:t>
      </w:r>
    </w:p>
    <w:p w14:paraId="163D0571">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5E40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51B916BC">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3B278554">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2AB9D04E">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4F859006">
            <w:pPr>
              <w:widowControl/>
              <w:jc w:val="center"/>
              <w:rPr>
                <w:b/>
                <w:color w:val="000000"/>
                <w:kern w:val="0"/>
                <w:sz w:val="24"/>
              </w:rPr>
            </w:pPr>
            <w:r>
              <w:rPr>
                <w:b/>
                <w:color w:val="000000"/>
                <w:kern w:val="0"/>
                <w:sz w:val="24"/>
              </w:rPr>
              <w:t>是否允许澄清、说明或者更正</w:t>
            </w:r>
          </w:p>
        </w:tc>
      </w:tr>
      <w:tr w14:paraId="298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66677141">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4C69FCC7">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481B4ECB">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3AB36DA6">
            <w:pPr>
              <w:widowControl/>
              <w:jc w:val="center"/>
              <w:rPr>
                <w:color w:val="000000"/>
                <w:kern w:val="0"/>
                <w:sz w:val="24"/>
              </w:rPr>
            </w:pPr>
            <w:r>
              <w:rPr>
                <w:color w:val="000000"/>
                <w:kern w:val="0"/>
                <w:sz w:val="24"/>
              </w:rPr>
              <w:t>否</w:t>
            </w:r>
          </w:p>
        </w:tc>
      </w:tr>
      <w:tr w14:paraId="27E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F76DA65">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65382773">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1EFA6005">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602E7D29">
            <w:pPr>
              <w:widowControl/>
              <w:jc w:val="center"/>
              <w:rPr>
                <w:color w:val="000000"/>
                <w:kern w:val="0"/>
                <w:sz w:val="24"/>
              </w:rPr>
            </w:pPr>
            <w:r>
              <w:rPr>
                <w:color w:val="000000"/>
                <w:kern w:val="0"/>
                <w:sz w:val="24"/>
              </w:rPr>
              <w:t>否</w:t>
            </w:r>
          </w:p>
        </w:tc>
      </w:tr>
      <w:tr w14:paraId="1F6E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2DD4CBC3">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11C44E96">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34781E1A">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663526F1">
            <w:pPr>
              <w:widowControl/>
              <w:jc w:val="center"/>
              <w:rPr>
                <w:color w:val="000000"/>
                <w:kern w:val="0"/>
                <w:sz w:val="24"/>
              </w:rPr>
            </w:pPr>
            <w:r>
              <w:rPr>
                <w:color w:val="000000"/>
                <w:kern w:val="0"/>
                <w:sz w:val="24"/>
              </w:rPr>
              <w:t>否</w:t>
            </w:r>
          </w:p>
        </w:tc>
      </w:tr>
      <w:tr w14:paraId="6119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5267A3F">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4F65636D">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14:paraId="59464F8B">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14:paraId="621C36B3">
            <w:pPr>
              <w:widowControl/>
              <w:jc w:val="center"/>
              <w:rPr>
                <w:color w:val="000000"/>
                <w:kern w:val="0"/>
                <w:sz w:val="24"/>
              </w:rPr>
            </w:pPr>
            <w:r>
              <w:rPr>
                <w:color w:val="000000"/>
                <w:kern w:val="0"/>
                <w:sz w:val="24"/>
              </w:rPr>
              <w:t>否</w:t>
            </w:r>
          </w:p>
        </w:tc>
      </w:tr>
      <w:tr w14:paraId="6F94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492CAA3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4E4238AF">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14:paraId="248621A8">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14:paraId="3F59134E">
            <w:pPr>
              <w:widowControl/>
              <w:jc w:val="center"/>
              <w:rPr>
                <w:color w:val="000000"/>
                <w:kern w:val="0"/>
                <w:sz w:val="24"/>
              </w:rPr>
            </w:pPr>
            <w:r>
              <w:rPr>
                <w:rFonts w:hint="eastAsia"/>
                <w:color w:val="000000"/>
                <w:kern w:val="0"/>
                <w:sz w:val="24"/>
              </w:rPr>
              <w:t>否</w:t>
            </w:r>
          </w:p>
        </w:tc>
      </w:tr>
      <w:tr w14:paraId="4F97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000000" w:fill="FFFFFF"/>
            <w:vAlign w:val="center"/>
          </w:tcPr>
          <w:p w14:paraId="37A6B77E">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77B4AD9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731AB84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3CF45AAF">
            <w:pPr>
              <w:widowControl/>
              <w:jc w:val="center"/>
              <w:rPr>
                <w:color w:val="000000"/>
                <w:kern w:val="0"/>
                <w:sz w:val="24"/>
              </w:rPr>
            </w:pPr>
            <w:r>
              <w:rPr>
                <w:color w:val="000000"/>
                <w:kern w:val="0"/>
                <w:sz w:val="24"/>
              </w:rPr>
              <w:t>否</w:t>
            </w:r>
          </w:p>
        </w:tc>
      </w:tr>
    </w:tbl>
    <w:p w14:paraId="60581195">
      <w:pPr>
        <w:tabs>
          <w:tab w:val="left" w:pos="900"/>
          <w:tab w:val="left" w:pos="1080"/>
          <w:tab w:val="left" w:pos="1589"/>
        </w:tabs>
        <w:snapToGrid w:val="0"/>
        <w:spacing w:line="360" w:lineRule="auto"/>
        <w:rPr>
          <w:sz w:val="24"/>
        </w:rPr>
      </w:pPr>
    </w:p>
    <w:p w14:paraId="1779A03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27932F76">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61233B64">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1DA6121">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20CE9017">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605D79">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6364710A">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46F0B4">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079744">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86883CC">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0D32044">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537C0F6">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E0D13CD">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60249E47">
      <w:pPr>
        <w:numPr>
          <w:ilvl w:val="0"/>
          <w:numId w:val="9"/>
        </w:numPr>
        <w:tabs>
          <w:tab w:val="left" w:pos="360"/>
        </w:tabs>
        <w:snapToGrid w:val="0"/>
        <w:spacing w:line="360" w:lineRule="auto"/>
        <w:outlineLvl w:val="1"/>
        <w:rPr>
          <w:sz w:val="24"/>
        </w:rPr>
      </w:pPr>
      <w:r>
        <w:rPr>
          <w:sz w:val="24"/>
        </w:rPr>
        <w:t>最后报价的算术修正及政策调整</w:t>
      </w:r>
    </w:p>
    <w:p w14:paraId="6286FFBD">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84808A5">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0CE1360C">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2C4EE222">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B10445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05D6D6DE">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0D7F932">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671C895">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DDC5A2E">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DC6FC37">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560BD151">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665EFE9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69C950A6">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D2BFD1">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04EA4E2">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9FA5965">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45DC6FD6">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2EA3E59">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6416D81">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1C2B141">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182B39E">
      <w:pPr>
        <w:numPr>
          <w:ilvl w:val="1"/>
          <w:numId w:val="9"/>
        </w:numPr>
        <w:tabs>
          <w:tab w:val="left" w:pos="1080"/>
        </w:tabs>
        <w:snapToGrid w:val="0"/>
        <w:spacing w:line="360" w:lineRule="auto"/>
        <w:ind w:left="1076" w:hanging="720"/>
        <w:rPr>
          <w:sz w:val="24"/>
        </w:rPr>
      </w:pPr>
      <w:r>
        <w:rPr>
          <w:sz w:val="24"/>
        </w:rPr>
        <w:t>供应商对实质性变动不予确认的；</w:t>
      </w:r>
    </w:p>
    <w:p w14:paraId="7FD431F1">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6F059B29">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362E323F">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6DF7119D">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1C266634">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00608CCF">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43E855DC">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5177C521">
      <w:pPr>
        <w:numPr>
          <w:ilvl w:val="0"/>
          <w:numId w:val="9"/>
        </w:numPr>
        <w:tabs>
          <w:tab w:val="left" w:pos="360"/>
        </w:tabs>
        <w:snapToGrid w:val="0"/>
        <w:spacing w:line="360" w:lineRule="auto"/>
        <w:outlineLvl w:val="1"/>
        <w:rPr>
          <w:sz w:val="24"/>
        </w:rPr>
      </w:pPr>
      <w:r>
        <w:rPr>
          <w:sz w:val="24"/>
        </w:rPr>
        <w:t>评审方法和评审标准</w:t>
      </w:r>
    </w:p>
    <w:p w14:paraId="2A924672">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528F880">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78C7403E">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4DB6F2D4">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6C99D543">
      <w:pPr>
        <w:numPr>
          <w:ilvl w:val="0"/>
          <w:numId w:val="9"/>
        </w:numPr>
        <w:tabs>
          <w:tab w:val="left" w:pos="360"/>
        </w:tabs>
        <w:snapToGrid w:val="0"/>
        <w:spacing w:line="360" w:lineRule="auto"/>
        <w:outlineLvl w:val="1"/>
        <w:rPr>
          <w:sz w:val="24"/>
        </w:rPr>
      </w:pPr>
      <w:r>
        <w:rPr>
          <w:sz w:val="24"/>
        </w:rPr>
        <w:t>确定</w:t>
      </w:r>
      <w:bookmarkStart w:id="607" w:name="_Toc520356170"/>
      <w:bookmarkStart w:id="608" w:name="_Toc127161460"/>
      <w:bookmarkStart w:id="609" w:name="_Toc127151747"/>
      <w:bookmarkStart w:id="610" w:name="_Toc265228384"/>
      <w:bookmarkStart w:id="611" w:name="_Toc164229241"/>
      <w:bookmarkStart w:id="612" w:name="_Toc150480784"/>
      <w:bookmarkStart w:id="613" w:name="_Toc149720839"/>
      <w:bookmarkStart w:id="614" w:name="_Toc151190173"/>
      <w:bookmarkStart w:id="615" w:name="_Toc150774751"/>
      <w:bookmarkStart w:id="616" w:name="_Toc142311048"/>
      <w:bookmarkStart w:id="617" w:name="_Toc127151546"/>
      <w:bookmarkStart w:id="618" w:name="_Toc226965736"/>
      <w:bookmarkStart w:id="619" w:name="_Toc195842911"/>
      <w:bookmarkStart w:id="620" w:name="_Toc151193860"/>
      <w:bookmarkStart w:id="621" w:name="_Toc226337242"/>
      <w:bookmarkStart w:id="622" w:name="_Toc164608660"/>
      <w:bookmarkStart w:id="623" w:name="_Toc305158814"/>
      <w:bookmarkStart w:id="624" w:name="_Toc151193644"/>
      <w:bookmarkStart w:id="625" w:name="_Toc150774646"/>
      <w:bookmarkStart w:id="626" w:name="_Toc226965819"/>
      <w:bookmarkStart w:id="627" w:name="_Toc264969236"/>
      <w:bookmarkStart w:id="628" w:name="_Toc164229387"/>
      <w:bookmarkStart w:id="629" w:name="_Toc305158888"/>
      <w:bookmarkStart w:id="630" w:name="_Toc151193934"/>
      <w:bookmarkStart w:id="631" w:name="_Toc164608815"/>
      <w:bookmarkStart w:id="632" w:name="_Toc151193716"/>
      <w:bookmarkStart w:id="633" w:name="_Ref467307010"/>
      <w:bookmarkStart w:id="634" w:name="_Toc226309790"/>
      <w:bookmarkStart w:id="635" w:name="_Toc150509297"/>
      <w:bookmarkStart w:id="636" w:name="_Toc164351640"/>
      <w:bookmarkStart w:id="637" w:name="_Toc151193788"/>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8EA5653">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5BFE02">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31DBA06">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2D7452CC">
      <w:pPr>
        <w:numPr>
          <w:ilvl w:val="0"/>
          <w:numId w:val="9"/>
        </w:numPr>
        <w:tabs>
          <w:tab w:val="left" w:pos="360"/>
        </w:tabs>
        <w:snapToGrid w:val="0"/>
        <w:spacing w:line="360" w:lineRule="auto"/>
        <w:outlineLvl w:val="1"/>
        <w:rPr>
          <w:sz w:val="24"/>
        </w:rPr>
      </w:pPr>
      <w:r>
        <w:rPr>
          <w:sz w:val="24"/>
        </w:rPr>
        <w:t>报告违法行为</w:t>
      </w:r>
    </w:p>
    <w:p w14:paraId="04417349">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66A2B32F">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p w14:paraId="12B21892">
      <w:pPr>
        <w:pStyle w:val="25"/>
        <w:spacing w:line="360" w:lineRule="auto"/>
        <w:ind w:left="847" w:leftChars="136" w:hanging="561" w:hangingChars="233"/>
        <w:rPr>
          <w:rFonts w:ascii="Times New Roman" w:hAnsi="Times New Roman"/>
          <w:b/>
          <w:sz w:val="24"/>
          <w:szCs w:val="24"/>
        </w:rPr>
      </w:pPr>
      <w:r>
        <w:rPr>
          <w:rFonts w:ascii="Times New Roman" w:hAnsi="Times New Roman"/>
          <w:b/>
          <w:sz w:val="24"/>
          <w:szCs w:val="24"/>
        </w:rPr>
        <w:t xml:space="preserve">本项目01包具体评分因素、分值和评分标准如下： </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49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3EA18C6E">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5110C658">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2D1368F5">
            <w:pPr>
              <w:widowControl/>
              <w:spacing w:line="320" w:lineRule="exact"/>
              <w:ind w:right="-57" w:rightChars="-27"/>
              <w:jc w:val="center"/>
              <w:rPr>
                <w:rFonts w:ascii="宋体" w:cs="黑体"/>
                <w:bCs/>
                <w:sz w:val="24"/>
              </w:rPr>
            </w:pPr>
            <w:r>
              <w:rPr>
                <w:rFonts w:hint="eastAsia" w:ascii="宋体" w:cs="黑体"/>
                <w:bCs/>
                <w:sz w:val="24"/>
              </w:rPr>
              <w:t>分值</w:t>
            </w:r>
          </w:p>
        </w:tc>
      </w:tr>
      <w:tr w14:paraId="136C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1AF98743">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16</w:t>
            </w:r>
            <w:r>
              <w:rPr>
                <w:rFonts w:hint="eastAsia" w:ascii="宋体" w:cs="仿宋_GB2312"/>
                <w:b/>
                <w:sz w:val="24"/>
              </w:rPr>
              <w:t>分）</w:t>
            </w:r>
          </w:p>
        </w:tc>
      </w:tr>
      <w:tr w14:paraId="2EC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509B00E">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1DA8B2FE">
            <w:pPr>
              <w:widowControl/>
              <w:spacing w:line="360" w:lineRule="auto"/>
              <w:ind w:right="-57" w:rightChars="-27"/>
              <w:rPr>
                <w:b/>
                <w:bCs/>
                <w:kern w:val="0"/>
                <w:sz w:val="24"/>
              </w:rPr>
            </w:pPr>
            <w:r>
              <w:rPr>
                <w:rFonts w:hint="eastAsia"/>
                <w:b/>
                <w:bCs/>
                <w:kern w:val="0"/>
                <w:sz w:val="24"/>
              </w:rPr>
              <w:t>企业资质：</w:t>
            </w:r>
          </w:p>
          <w:p w14:paraId="6E8FC993">
            <w:pPr>
              <w:widowControl/>
              <w:spacing w:line="36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3F33FEE3">
            <w:pPr>
              <w:widowControl/>
              <w:spacing w:line="36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5AE33310">
            <w:pPr>
              <w:widowControl/>
              <w:spacing w:line="36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0CD0F639">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140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1964F2D">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7705D2C4">
            <w:pPr>
              <w:widowControl/>
              <w:spacing w:line="360" w:lineRule="auto"/>
              <w:ind w:right="-57" w:rightChars="-27"/>
              <w:rPr>
                <w:rFonts w:ascii="宋体"/>
                <w:b/>
                <w:kern w:val="0"/>
                <w:sz w:val="24"/>
              </w:rPr>
            </w:pPr>
            <w:r>
              <w:rPr>
                <w:rFonts w:ascii="宋体"/>
                <w:b/>
                <w:kern w:val="0"/>
                <w:sz w:val="24"/>
              </w:rPr>
              <w:t>相关业绩：</w:t>
            </w:r>
          </w:p>
          <w:p w14:paraId="2B77F3C9">
            <w:pPr>
              <w:widowControl/>
              <w:spacing w:line="36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20</w:t>
            </w:r>
            <w:r>
              <w:rPr>
                <w:rFonts w:ascii="宋体"/>
                <w:kern w:val="0"/>
                <w:sz w:val="24"/>
              </w:rPr>
              <w:t>年1月1日至</w:t>
            </w:r>
            <w:r>
              <w:rPr>
                <w:rFonts w:hint="eastAsia" w:ascii="宋体"/>
                <w:kern w:val="0"/>
                <w:sz w:val="24"/>
              </w:rPr>
              <w:t>磋商</w:t>
            </w:r>
            <w:r>
              <w:rPr>
                <w:rFonts w:ascii="宋体"/>
                <w:kern w:val="0"/>
                <w:sz w:val="24"/>
              </w:rPr>
              <w:t>截止日前，承担过与本项目类似的</w:t>
            </w:r>
            <w:r>
              <w:rPr>
                <w:rFonts w:ascii="宋体"/>
                <w:kern w:val="0"/>
                <w:sz w:val="24"/>
                <w:lang w:val="en-US" w:eastAsia="zh-CN"/>
              </w:rPr>
              <w:t>开发</w:t>
            </w:r>
            <w:r>
              <w:rPr>
                <w:rFonts w:ascii="宋体"/>
                <w:kern w:val="0"/>
                <w:sz w:val="24"/>
              </w:rPr>
              <w:t>项目，每提供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2</w:t>
            </w:r>
            <w:r>
              <w:rPr>
                <w:rFonts w:ascii="宋体"/>
                <w:kern w:val="0"/>
                <w:sz w:val="24"/>
              </w:rPr>
              <w:t>分。</w:t>
            </w:r>
          </w:p>
          <w:p w14:paraId="31D4453B">
            <w:pPr>
              <w:widowControl/>
              <w:spacing w:line="36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4702DCCE">
            <w:pPr>
              <w:widowControl/>
              <w:spacing w:line="360" w:lineRule="auto"/>
              <w:ind w:right="-57" w:rightChars="-27"/>
              <w:jc w:val="center"/>
              <w:rPr>
                <w:rFonts w:hint="eastAsia" w:ascii="宋体" w:eastAsia="宋体" w:cs="仿宋_GB2312"/>
                <w:sz w:val="24"/>
                <w:lang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2</w:t>
            </w:r>
          </w:p>
        </w:tc>
      </w:tr>
      <w:tr w14:paraId="6B0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7B449304">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4</w:t>
            </w:r>
            <w:r>
              <w:rPr>
                <w:rFonts w:hint="eastAsia" w:ascii="宋体" w:cs="仿宋_GB2312"/>
                <w:b/>
                <w:kern w:val="0"/>
                <w:sz w:val="24"/>
              </w:rPr>
              <w:t>分）</w:t>
            </w:r>
          </w:p>
        </w:tc>
      </w:tr>
      <w:tr w14:paraId="338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EEA2008">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4EAE5234">
            <w:pPr>
              <w:widowControl/>
              <w:spacing w:line="360" w:lineRule="auto"/>
              <w:ind w:right="-57" w:rightChars="-27"/>
              <w:rPr>
                <w:rFonts w:ascii="宋体"/>
                <w:b/>
                <w:kern w:val="0"/>
                <w:sz w:val="24"/>
              </w:rPr>
            </w:pPr>
            <w:r>
              <w:rPr>
                <w:rFonts w:ascii="宋体"/>
                <w:b/>
                <w:kern w:val="0"/>
                <w:sz w:val="24"/>
              </w:rPr>
              <w:t>项目团队人员：</w:t>
            </w:r>
          </w:p>
          <w:p w14:paraId="3CFF4116">
            <w:pPr>
              <w:widowControl/>
              <w:spacing w:line="36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项目经理（5分）</w:t>
            </w:r>
          </w:p>
          <w:p w14:paraId="33A8541F">
            <w:pPr>
              <w:widowControl/>
              <w:spacing w:line="360" w:lineRule="auto"/>
              <w:ind w:right="-57" w:rightChars="-27"/>
              <w:rPr>
                <w:rFonts w:ascii="宋体"/>
                <w:kern w:val="0"/>
                <w:sz w:val="24"/>
                <w:lang w:val="en-US" w:eastAsia="zh-CN"/>
              </w:rPr>
            </w:pPr>
            <w:r>
              <w:rPr>
                <w:rFonts w:ascii="宋体"/>
                <w:kern w:val="0"/>
                <w:sz w:val="24"/>
                <w:lang w:val="en-US" w:eastAsia="zh-CN"/>
              </w:rPr>
              <w:t>项目经理</w:t>
            </w:r>
            <w:r>
              <w:rPr>
                <w:rFonts w:hint="eastAsia" w:ascii="宋体"/>
                <w:kern w:val="0"/>
                <w:sz w:val="24"/>
                <w:lang w:val="en-US" w:eastAsia="zh-CN"/>
              </w:rPr>
              <w:t>具有计算机相关专业本科以上学历，</w:t>
            </w:r>
            <w:r>
              <w:rPr>
                <w:rFonts w:ascii="宋体"/>
                <w:kern w:val="0"/>
                <w:sz w:val="24"/>
                <w:lang w:val="en-US" w:eastAsia="zh-CN"/>
              </w:rPr>
              <w:t>具有承担过同类应用</w:t>
            </w:r>
            <w:r>
              <w:rPr>
                <w:rFonts w:hint="eastAsia" w:ascii="宋体"/>
                <w:kern w:val="0"/>
                <w:sz w:val="24"/>
                <w:lang w:val="en-US" w:eastAsia="zh-CN"/>
              </w:rPr>
              <w:t>系统</w:t>
            </w:r>
            <w:r>
              <w:rPr>
                <w:rFonts w:ascii="宋体"/>
                <w:kern w:val="0"/>
                <w:sz w:val="24"/>
                <w:lang w:val="en-US" w:eastAsia="zh-CN"/>
              </w:rPr>
              <w:t>软件开发项目经验，且</w:t>
            </w:r>
            <w:r>
              <w:rPr>
                <w:rFonts w:hint="eastAsia" w:ascii="宋体"/>
                <w:kern w:val="0"/>
                <w:sz w:val="24"/>
                <w:lang w:val="en-US" w:eastAsia="zh-CN"/>
              </w:rPr>
              <w:t>具有8年以上从业项目管理经验</w:t>
            </w:r>
            <w:r>
              <w:rPr>
                <w:rFonts w:ascii="宋体"/>
                <w:kern w:val="0"/>
                <w:sz w:val="24"/>
                <w:lang w:val="en-US" w:eastAsia="zh-CN"/>
              </w:rPr>
              <w:t>，</w:t>
            </w:r>
          </w:p>
          <w:p w14:paraId="7CC89AD8">
            <w:pPr>
              <w:widowControl/>
              <w:spacing w:line="360" w:lineRule="auto"/>
              <w:ind w:right="-57" w:rightChars="-27"/>
              <w:rPr>
                <w:rFonts w:hint="eastAsia" w:ascii="宋体"/>
                <w:kern w:val="0"/>
                <w:sz w:val="24"/>
                <w:lang w:val="en-US" w:eastAsia="zh-CN"/>
              </w:rPr>
            </w:pPr>
            <w:r>
              <w:rPr>
                <w:rFonts w:hint="eastAsia" w:ascii="宋体"/>
                <w:kern w:val="0"/>
                <w:sz w:val="24"/>
                <w:lang w:val="en-US" w:eastAsia="zh-CN"/>
              </w:rPr>
              <w:t>项目经理满足以上3项</w:t>
            </w:r>
            <w:r>
              <w:rPr>
                <w:rFonts w:ascii="宋体"/>
                <w:kern w:val="0"/>
                <w:sz w:val="24"/>
                <w:lang w:val="en-US" w:eastAsia="zh-CN"/>
              </w:rPr>
              <w:t>得</w:t>
            </w:r>
            <w:r>
              <w:rPr>
                <w:rFonts w:hint="eastAsia" w:ascii="宋体"/>
                <w:kern w:val="0"/>
                <w:sz w:val="24"/>
                <w:lang w:val="en-US" w:eastAsia="zh-CN"/>
              </w:rPr>
              <w:t>5</w:t>
            </w:r>
            <w:r>
              <w:rPr>
                <w:rFonts w:ascii="宋体"/>
                <w:kern w:val="0"/>
                <w:sz w:val="24"/>
                <w:lang w:val="en-US" w:eastAsia="zh-CN"/>
              </w:rPr>
              <w:t>分</w:t>
            </w:r>
            <w:r>
              <w:rPr>
                <w:rFonts w:hint="eastAsia" w:ascii="宋体"/>
                <w:kern w:val="0"/>
                <w:sz w:val="24"/>
                <w:lang w:val="en-US" w:eastAsia="zh-CN"/>
              </w:rPr>
              <w:t>；</w:t>
            </w:r>
          </w:p>
          <w:p w14:paraId="0D7FA511">
            <w:pPr>
              <w:widowControl/>
              <w:spacing w:line="360" w:lineRule="auto"/>
              <w:ind w:right="-57" w:rightChars="-27"/>
              <w:rPr>
                <w:rFonts w:hint="eastAsia" w:ascii="宋体"/>
                <w:kern w:val="0"/>
                <w:sz w:val="24"/>
                <w:lang w:val="en-US" w:eastAsia="zh-CN"/>
              </w:rPr>
            </w:pPr>
            <w:r>
              <w:rPr>
                <w:rFonts w:hint="eastAsia" w:ascii="宋体"/>
                <w:kern w:val="0"/>
                <w:sz w:val="24"/>
                <w:lang w:val="en-US" w:eastAsia="zh-CN"/>
              </w:rPr>
              <w:t>项目经理仅满足以上1-2项得2分；</w:t>
            </w:r>
          </w:p>
          <w:p w14:paraId="3CCF2733">
            <w:pPr>
              <w:widowControl/>
              <w:spacing w:line="360" w:lineRule="auto"/>
              <w:ind w:right="-57" w:rightChars="-27"/>
              <w:rPr>
                <w:rFonts w:ascii="宋体"/>
                <w:kern w:val="0"/>
                <w:sz w:val="24"/>
                <w:lang w:val="en-US" w:eastAsia="zh-CN"/>
              </w:rPr>
            </w:pPr>
            <w:r>
              <w:rPr>
                <w:rFonts w:hint="eastAsia" w:ascii="宋体"/>
                <w:kern w:val="0"/>
                <w:sz w:val="24"/>
                <w:lang w:val="en-US" w:eastAsia="zh-CN"/>
              </w:rPr>
              <w:t>项目经理均不满足以上要求得0分。</w:t>
            </w:r>
          </w:p>
          <w:p w14:paraId="4F252051">
            <w:pPr>
              <w:widowControl/>
              <w:spacing w:line="360" w:lineRule="auto"/>
              <w:ind w:right="-57" w:rightChars="-27"/>
              <w:rPr>
                <w:rFonts w:ascii="宋体"/>
                <w:b/>
                <w:bCs/>
                <w:kern w:val="0"/>
                <w:sz w:val="24"/>
                <w:lang w:val="en-US" w:eastAsia="zh-CN"/>
              </w:rPr>
            </w:pPr>
            <w:r>
              <w:rPr>
                <w:rFonts w:hint="eastAsia"/>
                <w:b/>
                <w:bCs/>
                <w:kern w:val="0"/>
                <w:sz w:val="24"/>
                <w:lang w:val="en-US" w:eastAsia="zh-CN"/>
              </w:rPr>
              <w:t>2</w:t>
            </w:r>
            <w:r>
              <w:rPr>
                <w:rFonts w:hint="eastAsia"/>
                <w:b/>
                <w:bCs/>
                <w:kern w:val="0"/>
                <w:sz w:val="24"/>
              </w:rPr>
              <w:t>.</w:t>
            </w:r>
            <w:r>
              <w:rPr>
                <w:rFonts w:hint="eastAsia"/>
                <w:b/>
                <w:bCs/>
                <w:kern w:val="0"/>
                <w:sz w:val="24"/>
                <w:lang w:val="en-US" w:eastAsia="zh-CN"/>
              </w:rPr>
              <w:t>其他技术</w:t>
            </w:r>
            <w:r>
              <w:rPr>
                <w:rFonts w:hint="eastAsia" w:ascii="宋体"/>
                <w:b/>
                <w:bCs/>
                <w:kern w:val="0"/>
                <w:sz w:val="24"/>
                <w:lang w:val="en-US" w:eastAsia="zh-CN"/>
              </w:rPr>
              <w:t>人员（5分）</w:t>
            </w:r>
          </w:p>
          <w:p w14:paraId="5B5FC72F">
            <w:pPr>
              <w:widowControl/>
              <w:spacing w:line="360" w:lineRule="auto"/>
              <w:ind w:right="-57" w:rightChars="-27"/>
              <w:rPr>
                <w:rFonts w:hint="eastAsia" w:ascii="宋体"/>
                <w:kern w:val="0"/>
                <w:sz w:val="24"/>
              </w:rPr>
            </w:pPr>
            <w:r>
              <w:rPr>
                <w:rFonts w:ascii="宋体"/>
                <w:kern w:val="0"/>
                <w:sz w:val="24"/>
                <w:lang w:val="en-US" w:eastAsia="zh-CN"/>
              </w:rPr>
              <w:t>（1）</w:t>
            </w:r>
            <w:r>
              <w:rPr>
                <w:rFonts w:hint="eastAsia" w:ascii="宋体"/>
                <w:kern w:val="0"/>
                <w:sz w:val="24"/>
                <w:lang w:val="en-US" w:eastAsia="zh-CN"/>
              </w:rPr>
              <w:t>技术</w:t>
            </w:r>
            <w:r>
              <w:rPr>
                <w:rFonts w:hint="eastAsia" w:ascii="宋体"/>
                <w:kern w:val="0"/>
                <w:sz w:val="24"/>
              </w:rPr>
              <w:t>人员配置合理、人员数量充足、</w:t>
            </w:r>
            <w:r>
              <w:rPr>
                <w:rFonts w:ascii="宋体"/>
                <w:kern w:val="0"/>
                <w:sz w:val="24"/>
              </w:rPr>
              <w:t>有</w:t>
            </w:r>
            <w:r>
              <w:rPr>
                <w:rFonts w:hint="eastAsia" w:ascii="宋体"/>
                <w:kern w:val="0"/>
                <w:sz w:val="24"/>
              </w:rPr>
              <w:t>相关</w:t>
            </w:r>
            <w:r>
              <w:rPr>
                <w:rFonts w:ascii="宋体"/>
                <w:kern w:val="0"/>
                <w:sz w:val="24"/>
              </w:rPr>
              <w:t>软件开发经验</w:t>
            </w:r>
            <w:r>
              <w:rPr>
                <w:rFonts w:hint="eastAsia" w:ascii="宋体"/>
                <w:kern w:val="0"/>
                <w:sz w:val="24"/>
              </w:rPr>
              <w:t>齐全，能够完全满足本项目要求得</w:t>
            </w:r>
            <w:r>
              <w:rPr>
                <w:rFonts w:hint="eastAsia" w:ascii="宋体"/>
                <w:kern w:val="0"/>
                <w:sz w:val="24"/>
                <w:lang w:val="en-US" w:eastAsia="zh-CN"/>
              </w:rPr>
              <w:t>5</w:t>
            </w:r>
            <w:r>
              <w:rPr>
                <w:rFonts w:hint="eastAsia" w:ascii="宋体"/>
                <w:kern w:val="0"/>
                <w:sz w:val="24"/>
              </w:rPr>
              <w:t>分；</w:t>
            </w:r>
          </w:p>
          <w:p w14:paraId="4B2C76E2">
            <w:pPr>
              <w:widowControl/>
              <w:spacing w:line="360" w:lineRule="auto"/>
              <w:ind w:right="-57" w:rightChars="-27"/>
              <w:rPr>
                <w:rFonts w:ascii="宋体"/>
                <w:kern w:val="0"/>
                <w:sz w:val="24"/>
              </w:rPr>
            </w:pPr>
            <w:r>
              <w:rPr>
                <w:rFonts w:ascii="宋体"/>
                <w:kern w:val="0"/>
                <w:sz w:val="24"/>
                <w:lang w:val="en-US" w:eastAsia="zh-CN"/>
              </w:rPr>
              <w:t>（2）</w:t>
            </w:r>
            <w:r>
              <w:rPr>
                <w:rFonts w:hint="eastAsia" w:ascii="宋体"/>
                <w:kern w:val="0"/>
                <w:sz w:val="24"/>
                <w:lang w:val="en-US" w:eastAsia="zh-CN"/>
              </w:rPr>
              <w:t>技术</w:t>
            </w:r>
            <w:r>
              <w:rPr>
                <w:rFonts w:hint="eastAsia" w:ascii="宋体"/>
                <w:kern w:val="0"/>
                <w:sz w:val="24"/>
              </w:rPr>
              <w:t>人员配置、</w:t>
            </w:r>
            <w:r>
              <w:rPr>
                <w:rFonts w:ascii="宋体"/>
                <w:kern w:val="0"/>
                <w:sz w:val="24"/>
              </w:rPr>
              <w:t>有</w:t>
            </w:r>
            <w:r>
              <w:rPr>
                <w:rFonts w:hint="eastAsia" w:ascii="宋体"/>
                <w:kern w:val="0"/>
                <w:sz w:val="24"/>
              </w:rPr>
              <w:t>相关</w:t>
            </w:r>
            <w:r>
              <w:rPr>
                <w:rFonts w:ascii="宋体"/>
                <w:kern w:val="0"/>
                <w:sz w:val="24"/>
              </w:rPr>
              <w:t>软件开发经验</w:t>
            </w:r>
            <w:r>
              <w:rPr>
                <w:rFonts w:hint="eastAsia" w:ascii="宋体"/>
                <w:kern w:val="0"/>
                <w:sz w:val="24"/>
              </w:rPr>
              <w:t>，仅能匹配本项目要求得</w:t>
            </w:r>
            <w:r>
              <w:rPr>
                <w:rFonts w:hint="eastAsia" w:ascii="宋体"/>
                <w:kern w:val="0"/>
                <w:sz w:val="24"/>
                <w:lang w:val="en-US" w:eastAsia="zh-CN"/>
              </w:rPr>
              <w:t>3</w:t>
            </w:r>
            <w:r>
              <w:rPr>
                <w:rFonts w:ascii="宋体"/>
                <w:kern w:val="0"/>
                <w:sz w:val="24"/>
              </w:rPr>
              <w:t>分</w:t>
            </w:r>
            <w:r>
              <w:rPr>
                <w:rFonts w:hint="eastAsia" w:ascii="宋体"/>
                <w:kern w:val="0"/>
                <w:sz w:val="24"/>
              </w:rPr>
              <w:t>；</w:t>
            </w:r>
          </w:p>
          <w:p w14:paraId="1F397B93">
            <w:pPr>
              <w:widowControl/>
              <w:spacing w:line="360" w:lineRule="auto"/>
              <w:ind w:right="-57" w:rightChars="-27"/>
              <w:rPr>
                <w:rFonts w:ascii="宋体"/>
                <w:kern w:val="0"/>
                <w:sz w:val="24"/>
              </w:rPr>
            </w:pPr>
            <w:r>
              <w:rPr>
                <w:rFonts w:ascii="宋体"/>
                <w:kern w:val="0"/>
                <w:sz w:val="24"/>
                <w:lang w:val="en-US" w:eastAsia="zh-CN"/>
              </w:rPr>
              <w:t>（3）</w:t>
            </w:r>
            <w:r>
              <w:rPr>
                <w:rFonts w:hint="eastAsia" w:ascii="宋体"/>
                <w:kern w:val="0"/>
                <w:sz w:val="24"/>
                <w:lang w:val="en-US" w:eastAsia="zh-CN"/>
              </w:rPr>
              <w:t>技术</w:t>
            </w:r>
            <w:r>
              <w:rPr>
                <w:rFonts w:ascii="宋体"/>
                <w:kern w:val="0"/>
                <w:sz w:val="24"/>
              </w:rPr>
              <w:t>人员配置</w:t>
            </w:r>
            <w:r>
              <w:rPr>
                <w:rFonts w:hint="eastAsia" w:ascii="宋体"/>
                <w:kern w:val="0"/>
                <w:sz w:val="24"/>
              </w:rPr>
              <w:t>、</w:t>
            </w:r>
            <w:r>
              <w:rPr>
                <w:rFonts w:ascii="宋体"/>
                <w:kern w:val="0"/>
                <w:sz w:val="24"/>
              </w:rPr>
              <w:t>有相关软件开发经验</w:t>
            </w:r>
            <w:r>
              <w:rPr>
                <w:rFonts w:hint="eastAsia" w:ascii="宋体"/>
                <w:kern w:val="0"/>
                <w:sz w:val="24"/>
              </w:rPr>
              <w:t>，</w:t>
            </w:r>
            <w:r>
              <w:rPr>
                <w:rFonts w:ascii="宋体"/>
                <w:kern w:val="0"/>
                <w:sz w:val="24"/>
              </w:rPr>
              <w:t>可能无法满足本项目要求得</w:t>
            </w:r>
            <w:r>
              <w:rPr>
                <w:rFonts w:hint="eastAsia" w:ascii="宋体"/>
                <w:kern w:val="0"/>
                <w:sz w:val="24"/>
                <w:lang w:val="en-US" w:eastAsia="zh-CN"/>
              </w:rPr>
              <w:t>1</w:t>
            </w:r>
            <w:r>
              <w:rPr>
                <w:rFonts w:hint="eastAsia" w:ascii="宋体"/>
                <w:kern w:val="0"/>
                <w:sz w:val="24"/>
              </w:rPr>
              <w:t>分；</w:t>
            </w:r>
          </w:p>
          <w:p w14:paraId="5B2A101D">
            <w:pPr>
              <w:widowControl/>
              <w:spacing w:line="360" w:lineRule="auto"/>
              <w:ind w:right="-57" w:rightChars="-27"/>
              <w:rPr>
                <w:rFonts w:hint="eastAsia" w:ascii="宋体"/>
                <w:kern w:val="0"/>
                <w:sz w:val="24"/>
              </w:rPr>
            </w:pPr>
            <w:r>
              <w:rPr>
                <w:rFonts w:ascii="宋体"/>
                <w:kern w:val="0"/>
                <w:sz w:val="24"/>
              </w:rPr>
              <w:t>（4）</w:t>
            </w:r>
            <w:r>
              <w:rPr>
                <w:rFonts w:hint="eastAsia" w:ascii="宋体"/>
                <w:kern w:val="0"/>
                <w:sz w:val="24"/>
              </w:rPr>
              <w:t>未提供项目团队人员不得分。</w:t>
            </w:r>
          </w:p>
          <w:p w14:paraId="62182E4E">
            <w:pPr>
              <w:widowControl/>
              <w:spacing w:line="360" w:lineRule="auto"/>
              <w:ind w:right="-57" w:rightChars="-27"/>
              <w:rPr>
                <w:rFonts w:ascii="宋体" w:cs="仿宋_GB2312"/>
                <w:sz w:val="24"/>
              </w:rPr>
            </w:pPr>
            <w:r>
              <w:rPr>
                <w:rFonts w:hint="eastAsia" w:ascii="宋体"/>
                <w:kern w:val="0"/>
                <w:sz w:val="24"/>
              </w:rPr>
              <w:t>（团队人员需</w:t>
            </w:r>
            <w:r>
              <w:rPr>
                <w:rFonts w:ascii="宋体"/>
                <w:kern w:val="0"/>
                <w:sz w:val="24"/>
              </w:rPr>
              <w:t>提供</w:t>
            </w:r>
            <w:r>
              <w:rPr>
                <w:rFonts w:hint="eastAsia"/>
                <w:color w:val="auto"/>
                <w:sz w:val="24"/>
                <w:szCs w:val="24"/>
                <w:highlight w:val="none"/>
                <w:lang w:val="en-US"/>
              </w:rPr>
              <w:t>工作经验证明</w:t>
            </w:r>
            <w:r>
              <w:rPr>
                <w:rFonts w:hint="eastAsia"/>
                <w:color w:val="auto"/>
                <w:sz w:val="24"/>
                <w:szCs w:val="24"/>
                <w:highlight w:val="none"/>
                <w:lang w:val="en-US" w:eastAsia="zh-CN"/>
              </w:rPr>
              <w:t>材料，</w:t>
            </w:r>
            <w:r>
              <w:rPr>
                <w:rFonts w:hint="eastAsia"/>
                <w:color w:val="auto"/>
                <w:sz w:val="24"/>
                <w:szCs w:val="24"/>
                <w:highlight w:val="none"/>
                <w:lang w:val="en-US"/>
              </w:rPr>
              <w:t>工作经验证明包含人员姓名</w:t>
            </w:r>
            <w:r>
              <w:rPr>
                <w:rFonts w:hint="eastAsia"/>
                <w:color w:val="auto"/>
                <w:sz w:val="24"/>
                <w:szCs w:val="24"/>
                <w:highlight w:val="none"/>
                <w:lang w:val="en-US" w:eastAsia="zh-CN"/>
              </w:rPr>
              <w:t>、</w:t>
            </w:r>
            <w:r>
              <w:rPr>
                <w:rFonts w:hint="eastAsia"/>
                <w:color w:val="auto"/>
                <w:sz w:val="24"/>
                <w:szCs w:val="24"/>
                <w:highlight w:val="none"/>
                <w:lang w:val="en-US"/>
              </w:rPr>
              <w:t>工作经验时间、内容等的相关证明材料。</w:t>
            </w:r>
            <w:r>
              <w:rPr>
                <w:rFonts w:hint="eastAsia"/>
                <w:color w:val="auto"/>
                <w:sz w:val="24"/>
                <w:szCs w:val="24"/>
                <w:highlight w:val="none"/>
                <w:lang w:val="en-US" w:eastAsia="zh-CN"/>
              </w:rPr>
              <w:t>并提供</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vAlign w:val="center"/>
          </w:tcPr>
          <w:p w14:paraId="4E262008">
            <w:pPr>
              <w:widowControl/>
              <w:spacing w:line="360" w:lineRule="auto"/>
              <w:ind w:right="-57" w:rightChars="-27"/>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ascii="宋体" w:cs="仿宋_GB2312"/>
                <w:color w:val="000000"/>
                <w:kern w:val="0"/>
                <w:sz w:val="24"/>
              </w:rPr>
              <w:t>1</w:t>
            </w:r>
            <w:r>
              <w:rPr>
                <w:rFonts w:hint="eastAsia" w:ascii="宋体" w:cs="仿宋_GB2312"/>
                <w:color w:val="000000"/>
                <w:kern w:val="0"/>
                <w:sz w:val="24"/>
                <w:lang w:val="en-US" w:eastAsia="zh-CN"/>
              </w:rPr>
              <w:t>0</w:t>
            </w:r>
          </w:p>
        </w:tc>
      </w:tr>
      <w:tr w14:paraId="658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7DAE70B9">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18D72B43">
            <w:pPr>
              <w:widowControl/>
              <w:spacing w:line="360" w:lineRule="auto"/>
              <w:ind w:right="-57" w:rightChars="-27"/>
              <w:rPr>
                <w:rFonts w:ascii="宋体"/>
                <w:b/>
                <w:bCs/>
                <w:sz w:val="24"/>
              </w:rPr>
            </w:pPr>
            <w:r>
              <w:rPr>
                <w:rFonts w:hint="eastAsia" w:ascii="宋体"/>
                <w:b/>
                <w:bCs/>
                <w:sz w:val="24"/>
              </w:rPr>
              <w:t>项目需求</w:t>
            </w:r>
            <w:r>
              <w:rPr>
                <w:rFonts w:ascii="宋体"/>
                <w:b/>
                <w:bCs/>
                <w:sz w:val="24"/>
              </w:rPr>
              <w:t>分析：</w:t>
            </w:r>
          </w:p>
          <w:p w14:paraId="0260EA9C">
            <w:pPr>
              <w:widowControl/>
              <w:spacing w:line="360" w:lineRule="auto"/>
              <w:ind w:right="-57" w:rightChars="-27"/>
              <w:rPr>
                <w:rFonts w:ascii="宋体"/>
                <w:bCs/>
                <w:sz w:val="24"/>
              </w:rPr>
            </w:pPr>
            <w:r>
              <w:rPr>
                <w:rFonts w:hint="eastAsia"/>
                <w:kern w:val="0"/>
                <w:sz w:val="24"/>
              </w:rPr>
              <w:t>1.</w:t>
            </w:r>
            <w:r>
              <w:rPr>
                <w:rFonts w:hint="eastAsia" w:ascii="宋体"/>
                <w:bCs/>
                <w:sz w:val="24"/>
              </w:rPr>
              <w:t>对本项目背景及项目目标理解充分，对项目需求分析准确，对项目认识深入、并进行了详细的分析，分析内容全面，</w:t>
            </w:r>
            <w:r>
              <w:rPr>
                <w:rFonts w:hint="eastAsia"/>
                <w:color w:val="auto"/>
                <w:sz w:val="24"/>
                <w:szCs w:val="24"/>
                <w:highlight w:val="none"/>
                <w:lang w:val="en-US" w:eastAsia="zh-CN"/>
              </w:rPr>
              <w:t>能够准确的反映业务需求</w:t>
            </w:r>
            <w:r>
              <w:rPr>
                <w:rFonts w:hint="eastAsia" w:ascii="宋体"/>
                <w:bCs/>
                <w:sz w:val="24"/>
              </w:rPr>
              <w:t>，得10</w:t>
            </w:r>
            <w:r>
              <w:rPr>
                <w:rFonts w:ascii="宋体"/>
                <w:bCs/>
                <w:sz w:val="24"/>
              </w:rPr>
              <w:t>分</w:t>
            </w:r>
            <w:r>
              <w:rPr>
                <w:rFonts w:hint="eastAsia" w:ascii="宋体"/>
                <w:bCs/>
                <w:sz w:val="24"/>
              </w:rPr>
              <w:t>；</w:t>
            </w:r>
          </w:p>
          <w:p w14:paraId="15D730AA">
            <w:pPr>
              <w:widowControl/>
              <w:spacing w:line="360" w:lineRule="auto"/>
              <w:ind w:right="-57" w:rightChars="-27"/>
              <w:rPr>
                <w:rFonts w:ascii="宋体"/>
                <w:bCs/>
                <w:sz w:val="24"/>
              </w:rPr>
            </w:pPr>
            <w:r>
              <w:rPr>
                <w:kern w:val="0"/>
                <w:sz w:val="24"/>
              </w:rPr>
              <w:t>2</w:t>
            </w:r>
            <w:r>
              <w:rPr>
                <w:rFonts w:hint="eastAsia"/>
                <w:kern w:val="0"/>
                <w:sz w:val="24"/>
              </w:rPr>
              <w:t>.</w:t>
            </w:r>
            <w:r>
              <w:rPr>
                <w:rFonts w:hint="eastAsia"/>
                <w:color w:val="auto"/>
                <w:sz w:val="24"/>
                <w:szCs w:val="24"/>
                <w:highlight w:val="none"/>
                <w:lang w:val="en-US" w:eastAsia="zh-CN"/>
              </w:rPr>
              <w:t>需求分析较符合要求并基本响应，能够基本准确的反映业务需求</w:t>
            </w:r>
            <w:r>
              <w:rPr>
                <w:rFonts w:hint="eastAsia" w:ascii="宋体"/>
                <w:bCs/>
                <w:sz w:val="24"/>
              </w:rPr>
              <w:t>，</w:t>
            </w:r>
            <w:r>
              <w:rPr>
                <w:rFonts w:ascii="宋体"/>
                <w:bCs/>
                <w:sz w:val="24"/>
              </w:rPr>
              <w:t>得</w:t>
            </w:r>
            <w:r>
              <w:rPr>
                <w:rFonts w:hint="eastAsia" w:ascii="宋体"/>
                <w:bCs/>
                <w:sz w:val="24"/>
              </w:rPr>
              <w:t>7分；</w:t>
            </w:r>
          </w:p>
          <w:p w14:paraId="2B6668AF">
            <w:pPr>
              <w:widowControl/>
              <w:spacing w:line="360" w:lineRule="auto"/>
              <w:ind w:right="-57" w:rightChars="-27"/>
              <w:rPr>
                <w:rFonts w:ascii="宋体"/>
                <w:bCs/>
                <w:sz w:val="24"/>
              </w:rPr>
            </w:pPr>
            <w:r>
              <w:rPr>
                <w:kern w:val="0"/>
                <w:sz w:val="24"/>
              </w:rPr>
              <w:t>3</w:t>
            </w:r>
            <w:r>
              <w:rPr>
                <w:rFonts w:hint="eastAsia"/>
                <w:kern w:val="0"/>
                <w:sz w:val="24"/>
              </w:rPr>
              <w:t>.</w:t>
            </w:r>
            <w:r>
              <w:rPr>
                <w:rFonts w:hint="eastAsia"/>
                <w:color w:val="auto"/>
                <w:sz w:val="24"/>
                <w:szCs w:val="24"/>
                <w:highlight w:val="none"/>
                <w:lang w:val="en-US" w:eastAsia="zh-CN"/>
              </w:rPr>
              <w:t>需求分析较符合要求并响应比较浅显，能够基本反映业务需求但存在一定偏差</w:t>
            </w:r>
            <w:r>
              <w:rPr>
                <w:rFonts w:hint="eastAsia" w:ascii="宋体"/>
                <w:bCs/>
                <w:sz w:val="24"/>
              </w:rPr>
              <w:t>，</w:t>
            </w:r>
            <w:r>
              <w:rPr>
                <w:rFonts w:ascii="宋体"/>
                <w:bCs/>
                <w:sz w:val="24"/>
              </w:rPr>
              <w:t>得</w:t>
            </w:r>
            <w:r>
              <w:rPr>
                <w:rFonts w:hint="eastAsia" w:ascii="宋体"/>
                <w:bCs/>
                <w:sz w:val="24"/>
              </w:rPr>
              <w:t>4分；</w:t>
            </w:r>
          </w:p>
          <w:p w14:paraId="4609DC7C">
            <w:pPr>
              <w:widowControl/>
              <w:spacing w:line="360" w:lineRule="auto"/>
              <w:ind w:right="-57" w:rightChars="-27"/>
              <w:rPr>
                <w:rFonts w:ascii="宋体" w:cs="仿宋_GB2312"/>
                <w:color w:val="000000"/>
                <w:kern w:val="0"/>
                <w:sz w:val="24"/>
              </w:rPr>
            </w:pPr>
            <w:r>
              <w:rPr>
                <w:kern w:val="0"/>
                <w:sz w:val="24"/>
              </w:rPr>
              <w:t>4</w:t>
            </w:r>
            <w:r>
              <w:rPr>
                <w:rFonts w:hint="eastAsia"/>
                <w:kern w:val="0"/>
                <w:sz w:val="24"/>
              </w:rPr>
              <w:t>.</w:t>
            </w:r>
            <w:r>
              <w:rPr>
                <w:rFonts w:hint="eastAsia"/>
                <w:color w:val="auto"/>
                <w:sz w:val="24"/>
                <w:szCs w:val="24"/>
                <w:highlight w:val="none"/>
                <w:lang w:val="en-US" w:eastAsia="zh-CN"/>
              </w:rPr>
              <w:t>对需求分析相关内容理解不合理或响应不完整或者未提供方案</w:t>
            </w:r>
            <w:r>
              <w:rPr>
                <w:rFonts w:hint="eastAsia" w:ascii="宋体"/>
                <w:bCs/>
                <w:sz w:val="24"/>
              </w:rPr>
              <w:t>，不得分。</w:t>
            </w:r>
          </w:p>
        </w:tc>
        <w:tc>
          <w:tcPr>
            <w:tcW w:w="831" w:type="dxa"/>
            <w:vAlign w:val="center"/>
          </w:tcPr>
          <w:p w14:paraId="51A503FE">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0-10</w:t>
            </w:r>
          </w:p>
        </w:tc>
      </w:tr>
      <w:tr w14:paraId="0712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3664F62">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7CB4973A">
            <w:pPr>
              <w:tabs>
                <w:tab w:val="left" w:pos="360"/>
                <w:tab w:val="left" w:pos="900"/>
                <w:tab w:val="left" w:pos="1080"/>
                <w:tab w:val="left" w:pos="2014"/>
              </w:tabs>
              <w:snapToGrid w:val="0"/>
              <w:jc w:val="left"/>
              <w:rPr>
                <w:rFonts w:ascii="宋体" w:cs="宋体"/>
                <w:b/>
                <w:sz w:val="24"/>
              </w:rPr>
            </w:pPr>
            <w:r>
              <w:rPr>
                <w:rFonts w:hint="eastAsia" w:ascii="宋体" w:cs="宋体"/>
                <w:b/>
                <w:sz w:val="24"/>
              </w:rPr>
              <w:t>总体设计方案：</w:t>
            </w:r>
          </w:p>
          <w:p w14:paraId="3D604A56">
            <w:pPr>
              <w:widowControl/>
              <w:spacing w:line="360" w:lineRule="auto"/>
              <w:ind w:right="-57" w:rightChars="-27"/>
              <w:rPr>
                <w:kern w:val="0"/>
                <w:sz w:val="24"/>
              </w:rPr>
            </w:pPr>
            <w:r>
              <w:rPr>
                <w:rFonts w:hint="eastAsia"/>
                <w:kern w:val="0"/>
                <w:sz w:val="24"/>
              </w:rPr>
              <w:t>1.方案中提供总体设计、业务流程设计、性能设计、安全设计等内容，</w:t>
            </w:r>
            <w:r>
              <w:rPr>
                <w:rFonts w:hint="eastAsia" w:ascii="宋体" w:cs="宋体"/>
                <w:color w:val="auto"/>
                <w:kern w:val="0"/>
                <w:sz w:val="24"/>
                <w:szCs w:val="24"/>
                <w:highlight w:val="none"/>
              </w:rPr>
              <w:t>各架构设计符合要求并完整响应，能够提供各类架构设计并设计符合项目实际需求以及海关总体技术架构</w:t>
            </w:r>
            <w:r>
              <w:rPr>
                <w:rFonts w:hint="eastAsia"/>
                <w:kern w:val="0"/>
                <w:sz w:val="24"/>
              </w:rPr>
              <w:t>，得1</w:t>
            </w:r>
            <w:r>
              <w:rPr>
                <w:rFonts w:hint="eastAsia"/>
                <w:kern w:val="0"/>
                <w:sz w:val="24"/>
                <w:lang w:val="en-US" w:eastAsia="zh-CN"/>
              </w:rPr>
              <w:t>4</w:t>
            </w:r>
            <w:r>
              <w:rPr>
                <w:rFonts w:hint="eastAsia"/>
                <w:kern w:val="0"/>
                <w:sz w:val="24"/>
              </w:rPr>
              <w:t>分；</w:t>
            </w:r>
          </w:p>
          <w:p w14:paraId="47C6BA04">
            <w:pPr>
              <w:widowControl/>
              <w:spacing w:line="360" w:lineRule="auto"/>
              <w:ind w:right="-57" w:rightChars="-27"/>
              <w:rPr>
                <w:kern w:val="0"/>
                <w:sz w:val="24"/>
              </w:rPr>
            </w:pPr>
            <w:r>
              <w:rPr>
                <w:kern w:val="0"/>
                <w:sz w:val="24"/>
              </w:rPr>
              <w:t>2</w:t>
            </w:r>
            <w:r>
              <w:rPr>
                <w:rFonts w:hint="eastAsia"/>
                <w:kern w:val="0"/>
                <w:sz w:val="24"/>
              </w:rPr>
              <w:t>.</w:t>
            </w:r>
            <w:r>
              <w:rPr>
                <w:rFonts w:hint="eastAsia" w:ascii="宋体" w:cs="宋体"/>
                <w:color w:val="auto"/>
                <w:kern w:val="0"/>
                <w:sz w:val="24"/>
                <w:szCs w:val="24"/>
                <w:highlight w:val="none"/>
              </w:rPr>
              <w:t>各架构设计基本符合要求并完整响应，能够基本提供各类架构设计并设计基本符合项目实际需求以及海关总体技术架构</w:t>
            </w:r>
            <w:r>
              <w:rPr>
                <w:rFonts w:hint="eastAsia"/>
                <w:kern w:val="0"/>
                <w:sz w:val="24"/>
              </w:rPr>
              <w:t>，得</w:t>
            </w:r>
            <w:r>
              <w:rPr>
                <w:rFonts w:hint="eastAsia"/>
                <w:kern w:val="0"/>
                <w:sz w:val="24"/>
                <w:lang w:val="en-US" w:eastAsia="zh-CN"/>
              </w:rPr>
              <w:t>9</w:t>
            </w:r>
            <w:r>
              <w:rPr>
                <w:rFonts w:hint="eastAsia"/>
                <w:kern w:val="0"/>
                <w:sz w:val="24"/>
              </w:rPr>
              <w:t>分；</w:t>
            </w:r>
          </w:p>
          <w:p w14:paraId="66C63606">
            <w:pPr>
              <w:widowControl/>
              <w:spacing w:line="360" w:lineRule="auto"/>
              <w:ind w:right="-57" w:rightChars="-27"/>
              <w:rPr>
                <w:kern w:val="0"/>
                <w:sz w:val="24"/>
              </w:rPr>
            </w:pPr>
            <w:r>
              <w:rPr>
                <w:kern w:val="0"/>
                <w:sz w:val="24"/>
              </w:rPr>
              <w:t>3</w:t>
            </w:r>
            <w:r>
              <w:rPr>
                <w:rFonts w:hint="eastAsia"/>
                <w:kern w:val="0"/>
                <w:sz w:val="24"/>
              </w:rPr>
              <w:t>.</w:t>
            </w:r>
            <w:r>
              <w:rPr>
                <w:rFonts w:hint="eastAsia" w:ascii="宋体" w:cs="宋体"/>
                <w:color w:val="auto"/>
                <w:kern w:val="0"/>
                <w:sz w:val="24"/>
                <w:szCs w:val="24"/>
                <w:highlight w:val="none"/>
              </w:rPr>
              <w:t>各架构设计较符合要求并响应笼统，大体能够提供各类架构设计并设计对项目实际需求以及海关总体技术架构存在一定偏差</w:t>
            </w:r>
            <w:r>
              <w:rPr>
                <w:rFonts w:hint="eastAsia"/>
                <w:kern w:val="0"/>
                <w:sz w:val="24"/>
              </w:rPr>
              <w:t>，得</w:t>
            </w:r>
            <w:r>
              <w:rPr>
                <w:rFonts w:hint="eastAsia"/>
                <w:kern w:val="0"/>
                <w:sz w:val="24"/>
                <w:lang w:val="en-US" w:eastAsia="zh-CN"/>
              </w:rPr>
              <w:t>5</w:t>
            </w:r>
            <w:r>
              <w:rPr>
                <w:rFonts w:hint="eastAsia"/>
                <w:kern w:val="0"/>
                <w:sz w:val="24"/>
              </w:rPr>
              <w:t>分；</w:t>
            </w:r>
          </w:p>
          <w:p w14:paraId="75329948">
            <w:pPr>
              <w:widowControl/>
              <w:spacing w:line="360" w:lineRule="auto"/>
              <w:ind w:right="-57" w:rightChars="-27"/>
              <w:rPr>
                <w:rFonts w:ascii="宋体"/>
                <w:sz w:val="24"/>
              </w:rPr>
            </w:pPr>
            <w:r>
              <w:rPr>
                <w:kern w:val="0"/>
                <w:sz w:val="24"/>
              </w:rPr>
              <w:t>4</w:t>
            </w:r>
            <w:r>
              <w:rPr>
                <w:rFonts w:hint="eastAsia"/>
                <w:kern w:val="0"/>
                <w:sz w:val="24"/>
              </w:rPr>
              <w:t>.</w:t>
            </w:r>
            <w:r>
              <w:rPr>
                <w:rFonts w:hint="eastAsia"/>
                <w:color w:val="auto"/>
                <w:sz w:val="24"/>
                <w:szCs w:val="24"/>
                <w:highlight w:val="none"/>
                <w:lang w:val="en-US" w:eastAsia="zh-CN"/>
              </w:rPr>
              <w:t>对技术方案中各类架构设计不合理或响应不完整或者未提供方案</w:t>
            </w:r>
            <w:r>
              <w:rPr>
                <w:rFonts w:hint="eastAsia"/>
                <w:kern w:val="0"/>
                <w:sz w:val="24"/>
              </w:rPr>
              <w:t>，不得分。</w:t>
            </w:r>
          </w:p>
        </w:tc>
        <w:tc>
          <w:tcPr>
            <w:tcW w:w="831" w:type="dxa"/>
            <w:vAlign w:val="center"/>
          </w:tcPr>
          <w:p w14:paraId="5B206BB8">
            <w:pPr>
              <w:widowControl/>
              <w:spacing w:line="360" w:lineRule="auto"/>
              <w:ind w:left="420" w:right="-57" w:rightChars="-27" w:hanging="420"/>
              <w:jc w:val="center"/>
              <w:rPr>
                <w:rFonts w:hint="eastAsia" w:ascii="宋体" w:eastAsia="宋体" w:cs="仿宋_GB2312"/>
                <w:color w:val="000000"/>
                <w:kern w:val="0"/>
                <w:sz w:val="24"/>
                <w:lang w:eastAsia="zh-CN"/>
              </w:rPr>
            </w:pPr>
            <w:r>
              <w:rPr>
                <w:rFonts w:hint="eastAsia" w:ascii="宋体" w:cs="仿宋_GB2312"/>
                <w:color w:val="000000"/>
                <w:kern w:val="0"/>
                <w:sz w:val="24"/>
              </w:rPr>
              <w:t>0-1</w:t>
            </w:r>
            <w:r>
              <w:rPr>
                <w:rFonts w:hint="eastAsia" w:ascii="宋体" w:cs="仿宋_GB2312"/>
                <w:color w:val="000000"/>
                <w:kern w:val="0"/>
                <w:sz w:val="24"/>
                <w:lang w:val="en-US" w:eastAsia="zh-CN"/>
              </w:rPr>
              <w:t>4</w:t>
            </w:r>
          </w:p>
        </w:tc>
      </w:tr>
      <w:tr w14:paraId="365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C499020">
            <w:pPr>
              <w:widowControl/>
              <w:spacing w:line="320" w:lineRule="exact"/>
              <w:ind w:left="420" w:right="-57" w:rightChars="-27" w:hanging="420"/>
              <w:jc w:val="center"/>
              <w:rPr>
                <w:rFonts w:hint="eastAsia" w:ascii="宋体" w:eastAsia="宋体" w:cs="仿宋_GB2312"/>
                <w:sz w:val="24"/>
                <w:lang w:eastAsia="zh-CN"/>
              </w:rPr>
            </w:pPr>
            <w:r>
              <w:rPr>
                <w:rFonts w:hint="eastAsia" w:ascii="宋体" w:cs="仿宋_GB2312"/>
                <w:sz w:val="24"/>
              </w:rPr>
              <w:t>2.</w:t>
            </w:r>
            <w:r>
              <w:rPr>
                <w:rFonts w:hint="eastAsia" w:ascii="宋体" w:cs="仿宋_GB2312"/>
                <w:sz w:val="24"/>
                <w:lang w:val="en-US" w:eastAsia="zh-CN"/>
              </w:rPr>
              <w:t>4</w:t>
            </w:r>
          </w:p>
        </w:tc>
        <w:tc>
          <w:tcPr>
            <w:tcW w:w="7371" w:type="dxa"/>
            <w:vAlign w:val="center"/>
          </w:tcPr>
          <w:p w14:paraId="7991BDAE">
            <w:pPr>
              <w:widowControl/>
              <w:spacing w:line="360" w:lineRule="auto"/>
              <w:ind w:right="-57" w:rightChars="-27"/>
              <w:rPr>
                <w:rFonts w:ascii="宋体"/>
                <w:b/>
                <w:bCs/>
                <w:sz w:val="24"/>
              </w:rPr>
            </w:pPr>
            <w:r>
              <w:rPr>
                <w:rFonts w:hint="eastAsia" w:ascii="宋体"/>
                <w:b/>
                <w:bCs/>
                <w:sz w:val="24"/>
              </w:rPr>
              <w:t>系统</w:t>
            </w:r>
            <w:r>
              <w:rPr>
                <w:rFonts w:ascii="宋体"/>
                <w:b/>
                <w:bCs/>
                <w:sz w:val="24"/>
              </w:rPr>
              <w:t>设计方案</w:t>
            </w:r>
            <w:r>
              <w:rPr>
                <w:rFonts w:hint="eastAsia" w:ascii="宋体"/>
                <w:b/>
                <w:bCs/>
                <w:sz w:val="24"/>
              </w:rPr>
              <w:t>：</w:t>
            </w:r>
          </w:p>
          <w:p w14:paraId="1E4201FC">
            <w:pPr>
              <w:widowControl/>
              <w:spacing w:line="360" w:lineRule="auto"/>
              <w:ind w:right="-57" w:rightChars="-27"/>
              <w:rPr>
                <w:rFonts w:ascii="宋体"/>
                <w:sz w:val="24"/>
              </w:rPr>
            </w:pPr>
            <w:r>
              <w:rPr>
                <w:rFonts w:hint="eastAsia" w:ascii="宋体"/>
                <w:sz w:val="24"/>
              </w:rPr>
              <w:t>供应商按照磋商文件要求，提供本项目的系统功能设计方案，针对本项目中的业务需求，是否提出详细的系统应用功能设计方案，设计是否科学合理，是否描述清晰等进行综合评定：</w:t>
            </w:r>
          </w:p>
          <w:p w14:paraId="09C97355">
            <w:pPr>
              <w:widowControl/>
              <w:spacing w:line="360" w:lineRule="auto"/>
              <w:ind w:right="-57" w:rightChars="-27"/>
              <w:rPr>
                <w:rFonts w:ascii="宋体"/>
                <w:sz w:val="24"/>
              </w:rPr>
            </w:pPr>
            <w:r>
              <w:rPr>
                <w:rFonts w:hint="eastAsia"/>
                <w:kern w:val="0"/>
                <w:sz w:val="24"/>
              </w:rPr>
              <w:t>1.</w:t>
            </w:r>
            <w:r>
              <w:rPr>
                <w:rFonts w:hint="eastAsia" w:ascii="宋体"/>
                <w:sz w:val="24"/>
              </w:rPr>
              <w:t>能够提供系统功能的业务描述与功能描述，并有完整的功能设计和数据处理逻辑，得</w:t>
            </w:r>
            <w:r>
              <w:rPr>
                <w:rFonts w:hint="eastAsia" w:ascii="宋体"/>
                <w:sz w:val="24"/>
                <w:lang w:val="en-US" w:eastAsia="zh-CN"/>
              </w:rPr>
              <w:t>12</w:t>
            </w:r>
            <w:r>
              <w:rPr>
                <w:rFonts w:hint="eastAsia" w:ascii="宋体"/>
                <w:sz w:val="24"/>
              </w:rPr>
              <w:t>分；</w:t>
            </w:r>
          </w:p>
          <w:p w14:paraId="7A5AC4AA">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sz w:val="24"/>
              </w:rPr>
              <w:t>对功能设计的业务描述与功能描述和数据处理逻辑较完整，描述较清晰，基本满足项目需要得</w:t>
            </w:r>
            <w:r>
              <w:rPr>
                <w:rFonts w:hint="eastAsia" w:ascii="宋体"/>
                <w:sz w:val="24"/>
                <w:lang w:val="en-US" w:eastAsia="zh-CN"/>
              </w:rPr>
              <w:t>8</w:t>
            </w:r>
            <w:r>
              <w:rPr>
                <w:rFonts w:hint="eastAsia" w:ascii="宋体"/>
                <w:sz w:val="24"/>
              </w:rPr>
              <w:t>分；</w:t>
            </w:r>
          </w:p>
          <w:p w14:paraId="34F15C07">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sz w:val="24"/>
              </w:rPr>
              <w:t>对功能设计的业务描述与功能描述和数据处理逻辑较粗略，描述较简单，满足项目需要有一定难度得</w:t>
            </w:r>
            <w:r>
              <w:rPr>
                <w:rFonts w:hint="eastAsia" w:ascii="宋体"/>
                <w:sz w:val="24"/>
                <w:lang w:val="en-US" w:eastAsia="zh-CN"/>
              </w:rPr>
              <w:t>4</w:t>
            </w:r>
            <w:r>
              <w:rPr>
                <w:rFonts w:hint="eastAsia" w:ascii="宋体"/>
                <w:sz w:val="24"/>
              </w:rPr>
              <w:t>分；</w:t>
            </w:r>
          </w:p>
          <w:p w14:paraId="50E6F7E1">
            <w:pPr>
              <w:pStyle w:val="325"/>
              <w:widowControl/>
              <w:spacing w:line="360" w:lineRule="auto"/>
              <w:ind w:right="-57" w:rightChars="-27"/>
              <w:rPr>
                <w:rFonts w:hint="eastAsia"/>
                <w:kern w:val="0"/>
                <w:sz w:val="24"/>
              </w:rPr>
            </w:pPr>
            <w:r>
              <w:rPr>
                <w:kern w:val="0"/>
                <w:sz w:val="24"/>
              </w:rPr>
              <w:t>4</w:t>
            </w:r>
            <w:r>
              <w:rPr>
                <w:rFonts w:hint="eastAsia"/>
                <w:kern w:val="0"/>
                <w:sz w:val="24"/>
              </w:rPr>
              <w:t>.</w:t>
            </w:r>
            <w:r>
              <w:rPr>
                <w:rFonts w:hint="eastAsia" w:ascii="宋体"/>
                <w:sz w:val="24"/>
              </w:rPr>
              <w:t>对功能设计的业务描述与功能描述和数据处理逻辑内容笼统，描述简单，满足项目需要难度大或者未提供方案，</w:t>
            </w:r>
            <w:r>
              <w:rPr>
                <w:rFonts w:hint="eastAsia"/>
                <w:kern w:val="0"/>
                <w:sz w:val="24"/>
              </w:rPr>
              <w:t>不得分。</w:t>
            </w:r>
          </w:p>
        </w:tc>
        <w:tc>
          <w:tcPr>
            <w:tcW w:w="831" w:type="dxa"/>
            <w:vAlign w:val="center"/>
          </w:tcPr>
          <w:p w14:paraId="12673323">
            <w:pPr>
              <w:widowControl/>
              <w:spacing w:line="360" w:lineRule="auto"/>
              <w:ind w:left="420" w:right="-57" w:rightChars="-27" w:hanging="420"/>
              <w:jc w:val="center"/>
              <w:rPr>
                <w:rFonts w:ascii="宋体" w:eastAsia="宋体" w:cs="仿宋_GB2312"/>
                <w:color w:val="000000"/>
                <w:kern w:val="0"/>
                <w:sz w:val="24"/>
                <w:lang w:val="en-US" w:eastAsia="zh-CN"/>
              </w:rPr>
            </w:pPr>
            <w:r>
              <w:rPr>
                <w:rFonts w:ascii="宋体"/>
                <w:sz w:val="24"/>
              </w:rPr>
              <w:t>0</w:t>
            </w:r>
            <w:r>
              <w:rPr>
                <w:rFonts w:hint="eastAsia" w:ascii="宋体"/>
                <w:sz w:val="24"/>
              </w:rPr>
              <w:t>-</w:t>
            </w:r>
            <w:r>
              <w:rPr>
                <w:rFonts w:hint="eastAsia" w:ascii="宋体"/>
                <w:sz w:val="24"/>
                <w:lang w:val="en-US" w:eastAsia="zh-CN"/>
              </w:rPr>
              <w:t>12</w:t>
            </w:r>
          </w:p>
        </w:tc>
      </w:tr>
      <w:tr w14:paraId="56B9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70327CF">
            <w:pPr>
              <w:widowControl/>
              <w:spacing w:line="320" w:lineRule="exact"/>
              <w:ind w:left="420" w:right="-57" w:rightChars="-27" w:hanging="420"/>
              <w:jc w:val="center"/>
              <w:rPr>
                <w:rFonts w:hint="eastAsia" w:ascii="宋体" w:eastAsia="宋体" w:cs="仿宋_GB2312"/>
                <w:sz w:val="24"/>
                <w:lang w:val="en-US" w:eastAsia="zh-CN"/>
              </w:rPr>
            </w:pPr>
            <w:r>
              <w:rPr>
                <w:rFonts w:hint="eastAsia" w:ascii="宋体" w:cs="仿宋_GB2312"/>
                <w:sz w:val="24"/>
              </w:rPr>
              <w:t>2.</w:t>
            </w:r>
            <w:r>
              <w:rPr>
                <w:rFonts w:hint="eastAsia" w:ascii="宋体" w:cs="仿宋_GB2312"/>
                <w:sz w:val="24"/>
                <w:lang w:val="en-US" w:eastAsia="zh-CN"/>
              </w:rPr>
              <w:t>5</w:t>
            </w:r>
          </w:p>
        </w:tc>
        <w:tc>
          <w:tcPr>
            <w:tcW w:w="7371" w:type="dxa"/>
            <w:vAlign w:val="center"/>
          </w:tcPr>
          <w:p w14:paraId="677274DC">
            <w:pPr>
              <w:widowControl/>
              <w:spacing w:line="360" w:lineRule="auto"/>
              <w:ind w:right="-57" w:rightChars="-27"/>
              <w:rPr>
                <w:rFonts w:ascii="宋体"/>
                <w:b/>
                <w:bCs/>
                <w:sz w:val="24"/>
              </w:rPr>
            </w:pPr>
            <w:r>
              <w:rPr>
                <w:rFonts w:hint="eastAsia" w:ascii="宋体"/>
                <w:b/>
                <w:bCs/>
                <w:sz w:val="24"/>
              </w:rPr>
              <w:t>项目实施</w:t>
            </w:r>
            <w:r>
              <w:rPr>
                <w:rFonts w:ascii="宋体"/>
                <w:b/>
                <w:bCs/>
                <w:sz w:val="24"/>
              </w:rPr>
              <w:t>方案：</w:t>
            </w:r>
          </w:p>
          <w:p w14:paraId="639C8D4C">
            <w:pPr>
              <w:widowControl/>
              <w:spacing w:line="360" w:lineRule="auto"/>
              <w:ind w:right="-57" w:rightChars="-27"/>
              <w:rPr>
                <w:rFonts w:ascii="宋体"/>
                <w:sz w:val="24"/>
              </w:rPr>
            </w:pPr>
            <w:r>
              <w:rPr>
                <w:rFonts w:hint="eastAsia"/>
                <w:kern w:val="0"/>
                <w:sz w:val="24"/>
              </w:rPr>
              <w:t>1.</w:t>
            </w:r>
            <w:r>
              <w:rPr>
                <w:rFonts w:hint="eastAsia" w:ascii="宋体" w:cs="宋体"/>
                <w:color w:val="auto"/>
                <w:kern w:val="0"/>
                <w:sz w:val="24"/>
                <w:szCs w:val="24"/>
                <w:highlight w:val="none"/>
              </w:rPr>
              <w:t>项目实施方案内容齐全、合理、针对性强、满足本项目实施进度计划及关键里程碑交付物要求，并在安装部署、应急措施、风险管理、质量管理等方面内容全面、有针对性、计划合理可行</w:t>
            </w:r>
            <w:r>
              <w:rPr>
                <w:rFonts w:ascii="宋体" w:cs="宋体"/>
                <w:color w:val="auto"/>
                <w:kern w:val="0"/>
                <w:sz w:val="24"/>
                <w:szCs w:val="24"/>
                <w:highlight w:val="none"/>
              </w:rPr>
              <w:t>，</w:t>
            </w:r>
            <w:r>
              <w:rPr>
                <w:rFonts w:hint="eastAsia" w:ascii="宋体"/>
                <w:sz w:val="24"/>
              </w:rPr>
              <w:t>得</w:t>
            </w:r>
            <w:r>
              <w:rPr>
                <w:rFonts w:ascii="宋体"/>
                <w:sz w:val="24"/>
              </w:rPr>
              <w:t>20</w:t>
            </w:r>
            <w:r>
              <w:rPr>
                <w:rFonts w:hint="eastAsia" w:ascii="宋体"/>
                <w:sz w:val="24"/>
              </w:rPr>
              <w:t>分；</w:t>
            </w:r>
          </w:p>
          <w:p w14:paraId="283E6B4B">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cs="宋体"/>
                <w:color w:val="auto"/>
                <w:kern w:val="0"/>
                <w:sz w:val="24"/>
                <w:szCs w:val="24"/>
                <w:highlight w:val="none"/>
              </w:rPr>
              <w:t>项目实施方案较完整，在项目进度、安装部署、应急措施、风险管理、质量管理等方面内容</w:t>
            </w:r>
            <w:r>
              <w:rPr>
                <w:rFonts w:hint="eastAsia" w:ascii="宋体" w:cs="宋体"/>
                <w:color w:val="auto"/>
                <w:kern w:val="0"/>
                <w:sz w:val="24"/>
                <w:szCs w:val="24"/>
                <w:highlight w:val="none"/>
                <w:lang w:val="zh-TW" w:eastAsia="zh-TW"/>
              </w:rPr>
              <w:t>较完整，描述较清晰，可行性较符合实际，基本满足项目需要</w:t>
            </w:r>
            <w:r>
              <w:rPr>
                <w:rFonts w:hint="eastAsia" w:ascii="宋体"/>
                <w:sz w:val="24"/>
              </w:rPr>
              <w:t>，得</w:t>
            </w:r>
            <w:r>
              <w:rPr>
                <w:rFonts w:ascii="宋体"/>
                <w:sz w:val="24"/>
              </w:rPr>
              <w:t>15</w:t>
            </w:r>
            <w:r>
              <w:rPr>
                <w:rFonts w:hint="eastAsia" w:ascii="宋体"/>
                <w:sz w:val="24"/>
              </w:rPr>
              <w:t>分；</w:t>
            </w:r>
          </w:p>
          <w:p w14:paraId="70E50DBB">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cs="宋体"/>
                <w:color w:val="auto"/>
                <w:kern w:val="0"/>
                <w:sz w:val="24"/>
                <w:szCs w:val="24"/>
                <w:highlight w:val="none"/>
              </w:rPr>
              <w:t>项目实施方案较</w:t>
            </w:r>
            <w:r>
              <w:rPr>
                <w:rFonts w:hint="eastAsia" w:ascii="宋体" w:cs="宋体"/>
                <w:color w:val="auto"/>
                <w:kern w:val="0"/>
                <w:sz w:val="24"/>
                <w:szCs w:val="24"/>
                <w:highlight w:val="none"/>
                <w:lang w:val="zh-TW" w:eastAsia="zh-TW"/>
              </w:rPr>
              <w:t>粗略</w:t>
            </w:r>
            <w:r>
              <w:rPr>
                <w:rFonts w:hint="eastAsia" w:ascii="宋体" w:cs="宋体"/>
                <w:color w:val="auto"/>
                <w:kern w:val="0"/>
                <w:sz w:val="24"/>
                <w:szCs w:val="24"/>
                <w:highlight w:val="none"/>
              </w:rPr>
              <w:t>，在项目进度、安装部署、应急措施、风险管理、质量管理等方面内容</w:t>
            </w:r>
            <w:r>
              <w:rPr>
                <w:rFonts w:hint="eastAsia" w:ascii="宋体" w:cs="宋体"/>
                <w:color w:val="auto"/>
                <w:kern w:val="0"/>
                <w:sz w:val="24"/>
                <w:szCs w:val="24"/>
                <w:highlight w:val="none"/>
                <w:lang w:val="zh-TW" w:eastAsia="zh-TW"/>
              </w:rPr>
              <w:t>较粗略，描述较简单，可行性有部分偏差，满足项目需要有一定难度</w:t>
            </w:r>
            <w:r>
              <w:rPr>
                <w:rFonts w:hint="eastAsia" w:ascii="宋体"/>
                <w:sz w:val="24"/>
              </w:rPr>
              <w:t>，得</w:t>
            </w:r>
            <w:r>
              <w:rPr>
                <w:rFonts w:ascii="宋体"/>
                <w:sz w:val="24"/>
              </w:rPr>
              <w:t>10</w:t>
            </w:r>
            <w:r>
              <w:rPr>
                <w:rFonts w:hint="eastAsia" w:ascii="宋体"/>
                <w:sz w:val="24"/>
              </w:rPr>
              <w:t>分；</w:t>
            </w:r>
          </w:p>
          <w:p w14:paraId="10100A1A">
            <w:pPr>
              <w:widowControl/>
              <w:spacing w:line="360" w:lineRule="auto"/>
              <w:ind w:right="-57" w:rightChars="-27"/>
              <w:rPr>
                <w:rFonts w:ascii="宋体" w:cs="仿宋_GB2312"/>
                <w:color w:val="000000"/>
                <w:kern w:val="0"/>
                <w:sz w:val="24"/>
              </w:rPr>
            </w:pPr>
            <w:r>
              <w:rPr>
                <w:rFonts w:hint="eastAsia"/>
                <w:color w:val="auto"/>
                <w:sz w:val="24"/>
                <w:szCs w:val="24"/>
                <w:highlight w:val="none"/>
                <w:lang w:val="en-US" w:eastAsia="zh-CN"/>
              </w:rPr>
              <w:t>4.未提供或不符合要求不得分</w:t>
            </w:r>
            <w:r>
              <w:rPr>
                <w:rFonts w:hint="eastAsia" w:ascii="宋体"/>
                <w:sz w:val="24"/>
              </w:rPr>
              <w:t>。</w:t>
            </w:r>
          </w:p>
        </w:tc>
        <w:tc>
          <w:tcPr>
            <w:tcW w:w="831" w:type="dxa"/>
            <w:vAlign w:val="center"/>
          </w:tcPr>
          <w:p w14:paraId="1A73B00F">
            <w:pPr>
              <w:widowControl/>
              <w:spacing w:line="360" w:lineRule="auto"/>
              <w:ind w:left="420" w:right="-57" w:rightChars="-27" w:hanging="420"/>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20</w:t>
            </w:r>
          </w:p>
        </w:tc>
      </w:tr>
      <w:tr w14:paraId="38F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380DF8C6">
            <w:pPr>
              <w:widowControl/>
              <w:spacing w:line="320" w:lineRule="exact"/>
              <w:ind w:left="420" w:right="-57" w:rightChars="-27" w:hanging="420"/>
              <w:jc w:val="center"/>
              <w:rPr>
                <w:rFonts w:ascii="宋体" w:cs="仿宋_GB2312"/>
                <w:sz w:val="24"/>
              </w:rPr>
            </w:pPr>
            <w:r>
              <w:rPr>
                <w:rFonts w:hint="eastAsia" w:ascii="宋体" w:cs="仿宋_GB2312"/>
                <w:sz w:val="24"/>
              </w:rPr>
              <w:t>2</w:t>
            </w:r>
            <w:r>
              <w:rPr>
                <w:rFonts w:ascii="宋体" w:cs="仿宋_GB2312"/>
                <w:sz w:val="24"/>
              </w:rPr>
              <w:t>.</w:t>
            </w:r>
            <w:r>
              <w:rPr>
                <w:rFonts w:hint="eastAsia" w:ascii="宋体" w:cs="仿宋_GB2312"/>
                <w:sz w:val="24"/>
              </w:rPr>
              <w:t>6</w:t>
            </w:r>
          </w:p>
        </w:tc>
        <w:tc>
          <w:tcPr>
            <w:tcW w:w="7371" w:type="dxa"/>
            <w:vAlign w:val="center"/>
          </w:tcPr>
          <w:p w14:paraId="33A12C87">
            <w:pPr>
              <w:widowControl/>
              <w:adjustRightInd w:val="0"/>
              <w:snapToGrid w:val="0"/>
              <w:spacing w:line="360" w:lineRule="auto"/>
              <w:ind w:right="-57" w:rightChars="-27"/>
              <w:rPr>
                <w:rFonts w:ascii="宋体"/>
                <w:b/>
                <w:bCs/>
                <w:sz w:val="24"/>
              </w:rPr>
            </w:pPr>
            <w:r>
              <w:rPr>
                <w:rFonts w:hint="eastAsia" w:ascii="宋体"/>
                <w:b/>
                <w:bCs/>
                <w:sz w:val="24"/>
              </w:rPr>
              <w:t>售后服务</w:t>
            </w:r>
            <w:r>
              <w:rPr>
                <w:rFonts w:ascii="宋体"/>
                <w:b/>
                <w:bCs/>
                <w:sz w:val="24"/>
              </w:rPr>
              <w:t>方案：</w:t>
            </w:r>
          </w:p>
          <w:p w14:paraId="448F45F9">
            <w:pPr>
              <w:widowControl/>
              <w:spacing w:line="360" w:lineRule="auto"/>
              <w:ind w:right="-57" w:rightChars="-27"/>
              <w:rPr>
                <w:rFonts w:ascii="宋体"/>
                <w:sz w:val="24"/>
              </w:rPr>
            </w:pPr>
            <w:r>
              <w:rPr>
                <w:rFonts w:hint="eastAsia" w:ascii="宋体"/>
                <w:sz w:val="24"/>
              </w:rPr>
              <w:t>售后服务包括技术支持，提供服务方案及流程，运维保障及相关服务承诺等售后服务方案。</w:t>
            </w:r>
          </w:p>
          <w:p w14:paraId="3B1F2BE1">
            <w:pPr>
              <w:widowControl/>
              <w:spacing w:line="360" w:lineRule="auto"/>
              <w:ind w:right="-57" w:rightChars="-27"/>
              <w:rPr>
                <w:rFonts w:ascii="宋体"/>
                <w:sz w:val="24"/>
              </w:rPr>
            </w:pPr>
            <w:r>
              <w:rPr>
                <w:rFonts w:hint="eastAsia"/>
                <w:kern w:val="0"/>
                <w:sz w:val="24"/>
              </w:rPr>
              <w:t>1.</w:t>
            </w:r>
            <w:r>
              <w:rPr>
                <w:rFonts w:hint="eastAsia" w:ascii="宋体"/>
                <w:sz w:val="24"/>
              </w:rPr>
              <w:t>具有完善的响应支持，能立即响应、快速解决用户问题，售后服务方案考虑全面、完整，方案具有针对性，售后制度合理明确，完全满足或优于采购人需求，得8分；</w:t>
            </w:r>
          </w:p>
          <w:p w14:paraId="23BB01B3">
            <w:pPr>
              <w:widowControl/>
              <w:spacing w:line="360" w:lineRule="auto"/>
              <w:ind w:right="-57" w:rightChars="-27"/>
              <w:rPr>
                <w:rFonts w:ascii="宋体"/>
                <w:sz w:val="24"/>
              </w:rPr>
            </w:pPr>
            <w:r>
              <w:rPr>
                <w:kern w:val="0"/>
                <w:sz w:val="24"/>
              </w:rPr>
              <w:t>2</w:t>
            </w:r>
            <w:r>
              <w:rPr>
                <w:rFonts w:hint="eastAsia"/>
                <w:kern w:val="0"/>
                <w:sz w:val="24"/>
              </w:rPr>
              <w:t>.</w:t>
            </w:r>
            <w:r>
              <w:rPr>
                <w:rFonts w:hint="eastAsia" w:ascii="宋体"/>
                <w:sz w:val="24"/>
              </w:rPr>
              <w:t>响应时效较快，并能在较短时间内解决用户问题，售后服务方案考虑一般，不够完整，针对性较弱，售后制度一般，基本可以满足采购人需求，得5分；</w:t>
            </w:r>
          </w:p>
          <w:p w14:paraId="68650CBD">
            <w:pPr>
              <w:widowControl/>
              <w:spacing w:line="360" w:lineRule="auto"/>
              <w:ind w:right="-57" w:rightChars="-27"/>
              <w:rPr>
                <w:rFonts w:ascii="宋体"/>
                <w:sz w:val="24"/>
              </w:rPr>
            </w:pPr>
            <w:r>
              <w:rPr>
                <w:kern w:val="0"/>
                <w:sz w:val="24"/>
              </w:rPr>
              <w:t>3</w:t>
            </w:r>
            <w:r>
              <w:rPr>
                <w:rFonts w:hint="eastAsia"/>
                <w:kern w:val="0"/>
                <w:sz w:val="24"/>
              </w:rPr>
              <w:t>.</w:t>
            </w:r>
            <w:r>
              <w:rPr>
                <w:rFonts w:hint="eastAsia" w:ascii="宋体"/>
                <w:sz w:val="24"/>
              </w:rPr>
              <w:t>响应时效一般，较长时间内解决用户问题，售后服务方案考虑不全面，不完整，针对性弱，售后制度一般，满足采购人需求有一定难度，得3分；</w:t>
            </w:r>
          </w:p>
          <w:p w14:paraId="67DF037B">
            <w:pPr>
              <w:widowControl/>
              <w:spacing w:line="360" w:lineRule="auto"/>
              <w:ind w:right="-57" w:rightChars="-27"/>
              <w:rPr>
                <w:rFonts w:hint="eastAsia" w:ascii="宋体" w:eastAsia="宋体" w:cs="仿宋_GB2312"/>
                <w:b/>
                <w:color w:val="000000"/>
                <w:kern w:val="0"/>
                <w:sz w:val="24"/>
                <w:lang w:eastAsia="zh-CN"/>
              </w:rPr>
            </w:pPr>
            <w:r>
              <w:rPr>
                <w:kern w:val="0"/>
                <w:sz w:val="24"/>
              </w:rPr>
              <w:t>4</w:t>
            </w:r>
            <w:r>
              <w:rPr>
                <w:rFonts w:hint="eastAsia"/>
                <w:kern w:val="0"/>
                <w:sz w:val="24"/>
              </w:rPr>
              <w:t>.</w:t>
            </w:r>
            <w:r>
              <w:rPr>
                <w:rFonts w:hint="eastAsia" w:ascii="宋体"/>
                <w:sz w:val="24"/>
              </w:rPr>
              <w:t>响应时效、解决用户故障和问题慢，售后服务方案考虑不够全面，针对性弱，售后制度不合理</w:t>
            </w:r>
            <w:r>
              <w:rPr>
                <w:rFonts w:ascii="宋体"/>
                <w:sz w:val="24"/>
              </w:rPr>
              <w:t>或</w:t>
            </w:r>
            <w:r>
              <w:rPr>
                <w:rFonts w:hint="eastAsia" w:ascii="宋体"/>
                <w:sz w:val="24"/>
              </w:rPr>
              <w:t>未提供，</w:t>
            </w:r>
            <w:r>
              <w:rPr>
                <w:rFonts w:ascii="宋体"/>
                <w:sz w:val="24"/>
              </w:rPr>
              <w:t>不得分</w:t>
            </w:r>
            <w:r>
              <w:rPr>
                <w:rFonts w:hint="eastAsia" w:ascii="宋体"/>
                <w:sz w:val="24"/>
                <w:lang w:eastAsia="zh-CN"/>
              </w:rPr>
              <w:t>。</w:t>
            </w:r>
          </w:p>
        </w:tc>
        <w:tc>
          <w:tcPr>
            <w:tcW w:w="831" w:type="dxa"/>
            <w:vAlign w:val="center"/>
          </w:tcPr>
          <w:p w14:paraId="21449B51">
            <w:pPr>
              <w:widowControl/>
              <w:spacing w:line="360" w:lineRule="auto"/>
              <w:ind w:left="420" w:right="-57" w:rightChars="-27" w:hanging="420"/>
              <w:jc w:val="center"/>
              <w:rPr>
                <w:rFonts w:ascii="宋体" w:cs="仿宋_GB2312"/>
                <w:color w:val="000000"/>
                <w:kern w:val="0"/>
                <w:sz w:val="24"/>
              </w:rPr>
            </w:pPr>
            <w:r>
              <w:rPr>
                <w:rFonts w:ascii="宋体"/>
                <w:sz w:val="24"/>
              </w:rPr>
              <w:t>0</w:t>
            </w:r>
            <w:r>
              <w:rPr>
                <w:rFonts w:hint="eastAsia" w:ascii="宋体"/>
                <w:sz w:val="24"/>
              </w:rPr>
              <w:t>-8</w:t>
            </w:r>
          </w:p>
        </w:tc>
      </w:tr>
      <w:tr w14:paraId="20E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546FF207">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4CC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218162AF">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4DEFCA78">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72D79371">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182CCCAE">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54FF5C5B">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337A3CCC">
      <w:pPr>
        <w:widowControl/>
        <w:jc w:val="left"/>
        <w:rPr>
          <w:b/>
          <w:sz w:val="36"/>
          <w:szCs w:val="36"/>
        </w:rPr>
      </w:pPr>
    </w:p>
    <w:p w14:paraId="37E3E2C5">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5CA3C0D4">
      <w:pPr>
        <w:pStyle w:val="3"/>
        <w:spacing w:line="360" w:lineRule="auto"/>
        <w:rPr>
          <w:rFonts w:ascii="宋体" w:eastAsia="宋体" w:cs="宋体"/>
          <w:sz w:val="24"/>
          <w:szCs w:val="24"/>
        </w:rPr>
      </w:pPr>
      <w:bookmarkStart w:id="639" w:name="_Toc514098869"/>
      <w:bookmarkStart w:id="640" w:name="_Toc253233617"/>
      <w:bookmarkStart w:id="641" w:name="_Toc361953729"/>
      <w:bookmarkStart w:id="642" w:name="_Toc252885094"/>
      <w:bookmarkStart w:id="643" w:name="_Toc505957593"/>
      <w:bookmarkStart w:id="644" w:name="_Toc70009547"/>
      <w:bookmarkStart w:id="645" w:name="_Toc363158798"/>
    </w:p>
    <w:bookmarkEnd w:id="639"/>
    <w:bookmarkEnd w:id="640"/>
    <w:bookmarkEnd w:id="641"/>
    <w:bookmarkEnd w:id="642"/>
    <w:bookmarkEnd w:id="643"/>
    <w:bookmarkEnd w:id="644"/>
    <w:bookmarkEnd w:id="645"/>
    <w:p w14:paraId="2F4FC080">
      <w:pPr>
        <w:pageBreakBefore w:val="0"/>
        <w:widowControl w:val="0"/>
        <w:numPr>
          <w:ilvl w:val="0"/>
          <w:numId w:val="10"/>
        </w:numPr>
        <w:kinsoku/>
        <w:wordWrap/>
        <w:overflowPunct/>
        <w:topLinePunct w:val="0"/>
        <w:bidi w:val="0"/>
        <w:snapToGrid/>
        <w:spacing w:line="360" w:lineRule="auto"/>
        <w:outlineLvl w:val="1"/>
        <w:rPr>
          <w:rFonts w:hint="eastAsia" w:ascii="宋体" w:eastAsia="宋体" w:cs="宋体"/>
          <w:b/>
          <w:bCs/>
          <w:sz w:val="24"/>
          <w:szCs w:val="24"/>
        </w:rPr>
      </w:pPr>
      <w:r>
        <w:rPr>
          <w:rFonts w:hint="eastAsia" w:ascii="宋体" w:eastAsia="宋体" w:cs="宋体"/>
          <w:b/>
          <w:bCs/>
          <w:sz w:val="24"/>
          <w:szCs w:val="24"/>
        </w:rPr>
        <w:t>需求背景</w:t>
      </w:r>
    </w:p>
    <w:p w14:paraId="358B709A">
      <w:pPr>
        <w:pStyle w:val="321"/>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r>
        <w:rPr>
          <w:rFonts w:hint="eastAsia" w:ascii="宋体" w:eastAsia="宋体" w:cs="宋体"/>
          <w:sz w:val="24"/>
          <w:szCs w:val="24"/>
        </w:rPr>
        <w:t>当前业务改革问题反馈和收集信息化管理系统建设已取得显著进展，信息化技术在业务改革中的应用日益广泛。通过问题标签、流程功能实现，工作效率得到了显著提升，服务质量也有所改善。同时，信息化手段使得业务改革问题管理更加透明化、规范化，为决策提供了有力支持。</w:t>
      </w:r>
    </w:p>
    <w:p w14:paraId="4E8AE72C">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sz w:val="24"/>
          <w:szCs w:val="24"/>
        </w:rPr>
        <w:t>为进一步优化服务资源配置，加强和推进“改革问题反馈和收集”建设，促进问题解决，在业务改革问题反馈和收集信息化管理系统基础上进行功能优化和流程调整。</w:t>
      </w:r>
    </w:p>
    <w:p w14:paraId="6CA4EA8F">
      <w:pPr>
        <w:pageBreakBefore w:val="0"/>
        <w:widowControl w:val="0"/>
        <w:numPr>
          <w:ilvl w:val="0"/>
          <w:numId w:val="10"/>
        </w:numPr>
        <w:kinsoku/>
        <w:wordWrap/>
        <w:overflowPunct/>
        <w:topLinePunct w:val="0"/>
        <w:bidi w:val="0"/>
        <w:snapToGrid/>
        <w:spacing w:line="360" w:lineRule="auto"/>
        <w:outlineLvl w:val="1"/>
        <w:rPr>
          <w:rFonts w:hint="eastAsia" w:ascii="宋体" w:eastAsia="宋体" w:cs="宋体"/>
          <w:b/>
          <w:bCs/>
          <w:sz w:val="24"/>
          <w:szCs w:val="24"/>
        </w:rPr>
      </w:pPr>
      <w:bookmarkStart w:id="646" w:name="_Toc10137"/>
      <w:r>
        <w:rPr>
          <w:rFonts w:hint="eastAsia" w:ascii="宋体" w:eastAsia="宋体" w:cs="宋体"/>
          <w:b/>
          <w:bCs/>
          <w:sz w:val="24"/>
          <w:szCs w:val="24"/>
        </w:rPr>
        <w:t>需求目标</w:t>
      </w:r>
      <w:bookmarkEnd w:id="646"/>
    </w:p>
    <w:p w14:paraId="3F4DBAD4">
      <w:pPr>
        <w:pageBreakBefore w:val="0"/>
        <w:widowControl w:val="0"/>
        <w:kinsoku/>
        <w:wordWrap/>
        <w:overflowPunct/>
        <w:topLinePunct w:val="0"/>
        <w:autoSpaceDN w:val="0"/>
        <w:bidi w:val="0"/>
        <w:snapToGrid/>
        <w:spacing w:line="360" w:lineRule="auto"/>
        <w:ind w:firstLine="480" w:firstLineChars="200"/>
        <w:rPr>
          <w:rFonts w:hint="eastAsia" w:ascii="宋体" w:eastAsia="宋体" w:cs="宋体"/>
          <w:color w:val="000000"/>
          <w:sz w:val="24"/>
          <w:szCs w:val="24"/>
        </w:rPr>
      </w:pPr>
      <w:r>
        <w:rPr>
          <w:rFonts w:hint="eastAsia" w:ascii="宋体" w:eastAsia="宋体" w:cs="宋体"/>
          <w:color w:val="000000"/>
          <w:sz w:val="24"/>
          <w:szCs w:val="24"/>
        </w:rPr>
        <w:t>优化完善业务改革问题反馈和收集信息化管理系统，实现按照不同业务方案及主管部门进行流程流转、优化完善查询、统计功能、增加工作日设定功能、增加参数维护等功能。</w:t>
      </w:r>
    </w:p>
    <w:p w14:paraId="7BB7B432">
      <w:pPr>
        <w:pageBreakBefore w:val="0"/>
        <w:widowControl w:val="0"/>
        <w:numPr>
          <w:ilvl w:val="0"/>
          <w:numId w:val="10"/>
        </w:numPr>
        <w:kinsoku/>
        <w:wordWrap/>
        <w:overflowPunct/>
        <w:topLinePunct w:val="0"/>
        <w:bidi w:val="0"/>
        <w:snapToGrid/>
        <w:spacing w:line="360" w:lineRule="auto"/>
        <w:outlineLvl w:val="1"/>
        <w:rPr>
          <w:rFonts w:hint="eastAsia" w:ascii="宋体" w:eastAsia="宋体" w:cs="宋体"/>
          <w:b/>
          <w:bCs/>
          <w:sz w:val="24"/>
          <w:szCs w:val="24"/>
        </w:rPr>
      </w:pPr>
      <w:bookmarkStart w:id="647" w:name="_Toc28144"/>
      <w:r>
        <w:rPr>
          <w:rFonts w:hint="eastAsia" w:ascii="宋体" w:eastAsia="宋体" w:cs="宋体"/>
          <w:b/>
          <w:bCs/>
          <w:sz w:val="24"/>
          <w:szCs w:val="24"/>
        </w:rPr>
        <w:t>技术要求</w:t>
      </w:r>
      <w:bookmarkEnd w:id="647"/>
    </w:p>
    <w:p w14:paraId="25B5A7A9">
      <w:pPr>
        <w:pageBreakBefore w:val="0"/>
        <w:widowControl w:val="0"/>
        <w:tabs>
          <w:tab w:val="left" w:pos="0"/>
        </w:tabs>
        <w:kinsoku/>
        <w:wordWrap/>
        <w:overflowPunct/>
        <w:topLinePunct w:val="0"/>
        <w:bidi w:val="0"/>
        <w:snapToGrid/>
        <w:spacing w:line="360" w:lineRule="auto"/>
        <w:outlineLvl w:val="2"/>
        <w:rPr>
          <w:rFonts w:hint="eastAsia" w:ascii="宋体" w:eastAsia="宋体" w:cs="宋体"/>
          <w:bCs/>
          <w:sz w:val="24"/>
          <w:szCs w:val="24"/>
          <w:lang w:eastAsia="en-US"/>
        </w:rPr>
      </w:pPr>
      <w:r>
        <w:rPr>
          <w:rFonts w:hint="eastAsia" w:ascii="宋体" w:eastAsia="宋体" w:cs="宋体"/>
          <w:b/>
          <w:bCs/>
          <w:sz w:val="24"/>
          <w:szCs w:val="24"/>
          <w:lang w:eastAsia="zh-CN"/>
        </w:rPr>
        <w:t>（一）</w:t>
      </w:r>
      <w:r>
        <w:rPr>
          <w:rFonts w:hint="eastAsia" w:ascii="宋体" w:eastAsia="宋体" w:cs="宋体"/>
          <w:b/>
          <w:bCs/>
          <w:sz w:val="24"/>
          <w:szCs w:val="24"/>
        </w:rPr>
        <w:t>功能性要求</w:t>
      </w:r>
    </w:p>
    <w:p w14:paraId="27303C98">
      <w:pPr>
        <w:pStyle w:val="5"/>
        <w:keepNext/>
        <w:keepLines/>
        <w:pageBreakBefore w:val="0"/>
        <w:widowControl w:val="0"/>
        <w:numPr>
          <w:ilvl w:val="0"/>
          <w:numId w:val="11"/>
        </w:numPr>
        <w:tabs>
          <w:tab w:val="left" w:pos="360"/>
          <w:tab w:val="left" w:pos="1200"/>
          <w:tab w:val="left" w:pos="1429"/>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r>
        <w:rPr>
          <w:rFonts w:hint="eastAsia" w:ascii="宋体" w:eastAsia="宋体" w:cs="宋体"/>
          <w:sz w:val="24"/>
          <w:szCs w:val="24"/>
        </w:rPr>
        <w:t>业务现状</w:t>
      </w:r>
    </w:p>
    <w:p w14:paraId="3D84ACB0">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highlight w:val="yellow"/>
        </w:rPr>
      </w:pPr>
      <w:r>
        <w:rPr>
          <w:rFonts w:hint="eastAsia" w:ascii="宋体" w:eastAsia="宋体" w:cs="宋体"/>
          <w:color w:val="000000"/>
          <w:sz w:val="24"/>
          <w:szCs w:val="24"/>
        </w:rPr>
        <w:t>业务改革问题反馈和收集信息化管理系统目前已实现改革问题单提交流转及查询统计等功能，基本满足业务作业要求。但随业务改革的不断推进提升，周边信息化作业系统的不断优化，需根据业务实际要求进行完善优化，提升业务改革问题反馈和收集信息化管理系统的业务支持水平。</w:t>
      </w:r>
    </w:p>
    <w:p w14:paraId="762D16A3">
      <w:pPr>
        <w:pStyle w:val="5"/>
        <w:keepNext/>
        <w:keepLines/>
        <w:pageBreakBefore w:val="0"/>
        <w:widowControl w:val="0"/>
        <w:numPr>
          <w:ilvl w:val="0"/>
          <w:numId w:val="11"/>
        </w:numPr>
        <w:tabs>
          <w:tab w:val="left" w:pos="360"/>
          <w:tab w:val="left" w:pos="1200"/>
          <w:tab w:val="left" w:pos="1429"/>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r>
        <w:rPr>
          <w:rFonts w:hint="eastAsia" w:ascii="宋体" w:eastAsia="宋体" w:cs="宋体"/>
          <w:sz w:val="24"/>
          <w:szCs w:val="24"/>
        </w:rPr>
        <w:t>项目与其他在用信息系统的关系</w:t>
      </w:r>
    </w:p>
    <w:p w14:paraId="5F740B5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lang w:eastAsia="zh-CN"/>
        </w:rPr>
      </w:pPr>
      <w:r>
        <w:rPr>
          <w:rFonts w:hint="eastAsia" w:ascii="宋体" w:eastAsia="宋体" w:cs="宋体"/>
          <w:color w:val="000000"/>
          <w:sz w:val="24"/>
          <w:szCs w:val="24"/>
        </w:rPr>
        <w:t>不涉及其他信息系统优化完善</w:t>
      </w:r>
      <w:r>
        <w:rPr>
          <w:rFonts w:hint="eastAsia" w:ascii="宋体" w:eastAsia="宋体" w:cs="宋体"/>
          <w:color w:val="000000"/>
          <w:sz w:val="24"/>
          <w:szCs w:val="24"/>
          <w:lang w:eastAsia="zh-CN"/>
        </w:rPr>
        <w:t>。</w:t>
      </w:r>
    </w:p>
    <w:p w14:paraId="4A982289">
      <w:pPr>
        <w:pStyle w:val="5"/>
        <w:keepNext/>
        <w:keepLines/>
        <w:pageBreakBefore w:val="0"/>
        <w:widowControl w:val="0"/>
        <w:numPr>
          <w:ilvl w:val="0"/>
          <w:numId w:val="11"/>
        </w:numPr>
        <w:tabs>
          <w:tab w:val="left" w:pos="360"/>
          <w:tab w:val="left" w:pos="1200"/>
          <w:tab w:val="left" w:pos="1429"/>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r>
        <w:rPr>
          <w:rFonts w:hint="eastAsia" w:ascii="宋体" w:eastAsia="宋体" w:cs="宋体"/>
          <w:sz w:val="24"/>
          <w:szCs w:val="24"/>
        </w:rPr>
        <w:t>业务应用模式及应用范围</w:t>
      </w:r>
    </w:p>
    <w:p w14:paraId="00FE6C1D">
      <w:pPr>
        <w:pageBreakBefore w:val="0"/>
        <w:widowControl w:val="0"/>
        <w:kinsoku/>
        <w:wordWrap/>
        <w:overflowPunct/>
        <w:topLinePunct w:val="0"/>
        <w:autoSpaceDN w:val="0"/>
        <w:bidi w:val="0"/>
        <w:snapToGrid/>
        <w:spacing w:line="360" w:lineRule="auto"/>
        <w:ind w:firstLine="480" w:firstLineChars="200"/>
        <w:rPr>
          <w:rFonts w:hint="eastAsia" w:ascii="宋体" w:eastAsia="宋体" w:cs="宋体"/>
          <w:sz w:val="24"/>
          <w:szCs w:val="24"/>
        </w:rPr>
      </w:pPr>
      <w:r>
        <w:rPr>
          <w:rFonts w:hint="eastAsia" w:ascii="宋体" w:eastAsia="宋体" w:cs="宋体"/>
          <w:sz w:val="24"/>
          <w:szCs w:val="24"/>
        </w:rPr>
        <w:t>业务改革问题反馈和收集信息化管理系统包括维护代字功能、工作流程设定功能、改革问题单创建及流转、改革问题单查询功能、全国统计功能、阶段统计功能、异工作日设定、参数维护等功能。</w:t>
      </w:r>
    </w:p>
    <w:p w14:paraId="19279252">
      <w:pPr>
        <w:pageBreakBefore w:val="0"/>
        <w:widowControl w:val="0"/>
        <w:kinsoku/>
        <w:wordWrap/>
        <w:overflowPunct/>
        <w:topLinePunct w:val="0"/>
        <w:autoSpaceDN w:val="0"/>
        <w:bidi w:val="0"/>
        <w:snapToGrid/>
        <w:spacing w:line="360" w:lineRule="auto"/>
        <w:ind w:firstLine="480" w:firstLineChars="200"/>
        <w:rPr>
          <w:rFonts w:hint="eastAsia" w:ascii="宋体" w:eastAsia="宋体" w:cs="宋体"/>
          <w:sz w:val="24"/>
          <w:szCs w:val="24"/>
        </w:rPr>
      </w:pPr>
      <w:r>
        <w:rPr>
          <w:rFonts w:hint="eastAsia" w:ascii="宋体" w:eastAsia="宋体" w:cs="宋体"/>
          <w:sz w:val="24"/>
          <w:szCs w:val="24"/>
        </w:rPr>
        <w:t>业务改革问题反馈和收集信息化管理系统应用范围为全国海关。</w:t>
      </w:r>
    </w:p>
    <w:p w14:paraId="0F3C588E">
      <w:pPr>
        <w:pStyle w:val="5"/>
        <w:keepNext/>
        <w:keepLines/>
        <w:pageBreakBefore w:val="0"/>
        <w:widowControl w:val="0"/>
        <w:numPr>
          <w:ilvl w:val="0"/>
          <w:numId w:val="11"/>
        </w:numPr>
        <w:tabs>
          <w:tab w:val="left" w:pos="360"/>
          <w:tab w:val="left" w:pos="1200"/>
          <w:tab w:val="left" w:pos="1429"/>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r>
        <w:rPr>
          <w:rFonts w:hint="eastAsia" w:ascii="宋体" w:eastAsia="宋体" w:cs="宋体"/>
          <w:sz w:val="24"/>
          <w:szCs w:val="24"/>
        </w:rPr>
        <w:t>业务总体流程</w:t>
      </w:r>
    </w:p>
    <w:p w14:paraId="7A1E0B37">
      <w:pPr>
        <w:pageBreakBefore w:val="0"/>
        <w:widowControl w:val="0"/>
        <w:kinsoku/>
        <w:wordWrap/>
        <w:overflowPunct/>
        <w:topLinePunct w:val="0"/>
        <w:autoSpaceDN w:val="0"/>
        <w:bidi w:val="0"/>
        <w:snapToGrid/>
        <w:spacing w:line="360" w:lineRule="auto"/>
        <w:ind w:firstLine="480" w:firstLineChars="200"/>
        <w:rPr>
          <w:rFonts w:hint="eastAsia" w:ascii="宋体" w:eastAsia="宋体" w:cs="宋体"/>
          <w:sz w:val="24"/>
          <w:szCs w:val="24"/>
        </w:rPr>
      </w:pPr>
      <w:r>
        <w:rPr>
          <w:rFonts w:hint="eastAsia" w:ascii="宋体" w:eastAsia="宋体" w:cs="宋体"/>
          <w:sz w:val="24"/>
          <w:szCs w:val="24"/>
        </w:rPr>
        <w:t>通过H4A平台登录业务改革问题反馈和收集信息化管理系统，对改革问题单进行填写、下拉框选择等操作，且进行提交。根据问题改革单选择的方案及主管部门进行关区内部流转、提交至总署不同业务司局流转。</w:t>
      </w:r>
    </w:p>
    <w:p w14:paraId="08C8FDDD">
      <w:pPr>
        <w:pStyle w:val="5"/>
        <w:keepNext/>
        <w:keepLines/>
        <w:pageBreakBefore w:val="0"/>
        <w:widowControl w:val="0"/>
        <w:numPr>
          <w:ilvl w:val="0"/>
          <w:numId w:val="11"/>
        </w:numPr>
        <w:tabs>
          <w:tab w:val="left" w:pos="360"/>
          <w:tab w:val="left" w:pos="1200"/>
          <w:tab w:val="left" w:pos="1429"/>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r>
        <w:rPr>
          <w:rFonts w:hint="eastAsia" w:ascii="宋体" w:eastAsia="宋体" w:cs="宋体"/>
          <w:sz w:val="24"/>
          <w:szCs w:val="24"/>
        </w:rPr>
        <w:t>业务功能描述及要求</w:t>
      </w:r>
    </w:p>
    <w:p w14:paraId="6B7D929E">
      <w:pPr>
        <w:pageBreakBefore w:val="0"/>
        <w:widowControl w:val="0"/>
        <w:kinsoku/>
        <w:wordWrap/>
        <w:overflowPunct/>
        <w:topLinePunct w:val="0"/>
        <w:autoSpaceDN w:val="0"/>
        <w:bidi w:val="0"/>
        <w:snapToGrid/>
        <w:spacing w:line="360" w:lineRule="auto"/>
        <w:ind w:firstLine="480" w:firstLineChars="200"/>
        <w:rPr>
          <w:rFonts w:hint="eastAsia" w:ascii="宋体" w:eastAsia="宋体" w:cs="宋体"/>
          <w:sz w:val="24"/>
          <w:szCs w:val="24"/>
        </w:rPr>
      </w:pPr>
      <w:r>
        <w:rPr>
          <w:rFonts w:hint="eastAsia" w:ascii="宋体" w:eastAsia="宋体" w:cs="宋体"/>
          <w:sz w:val="24"/>
          <w:szCs w:val="24"/>
        </w:rPr>
        <w:t>本项目涉及的业务功能如下。</w:t>
      </w:r>
    </w:p>
    <w:p w14:paraId="193769F3">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业务改革问题反馈和收集信息化管理系统拟稿关流程调整</w:t>
      </w:r>
    </w:p>
    <w:p w14:paraId="13B2BB6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对业务改革系统拟稿关下的流程进行调整，增加或删除环节及配置项，修改部分环节为会签办理。</w:t>
      </w:r>
    </w:p>
    <w:p w14:paraId="020866D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1.删除拟稿关流程下综合处办理环节</w:t>
      </w:r>
    </w:p>
    <w:p w14:paraId="4354B8C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删除拟稿关流程下的综合处办理环节，删除配置的该环节人员，删除上一环节流转至综合处办理功能。将综合处收发、办理功能合并至职能处收发、办理，综合处做为职能处室之一。</w:t>
      </w:r>
    </w:p>
    <w:p w14:paraId="368D2A8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2.调整拟稿关流程下职能处收发至处室办理环节为会签</w:t>
      </w:r>
    </w:p>
    <w:p w14:paraId="68405E6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原拟稿关流程下职能处收发至处室办理环节为单一流转，修改为会签办理，可多选且全部需要办理，办理后均返回职能处收发。</w:t>
      </w:r>
    </w:p>
    <w:p w14:paraId="050D2CA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3.删除拟稿关流程下职能处领导环节流转至处室办理功能</w:t>
      </w:r>
    </w:p>
    <w:p w14:paraId="642414D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删除拟稿关流程下职能处领导环节流转至处室办理功能，删除职能处室反馈至职能处领导功能。</w:t>
      </w:r>
    </w:p>
    <w:p w14:paraId="131BC39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4.修改拟稿关流程下处室办理环节为科室办理环节</w:t>
      </w:r>
    </w:p>
    <w:p w14:paraId="4C2939C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将原有的处室办理环节修改为科室办理环节，修改职能处收发相应的流转按钮。</w:t>
      </w:r>
    </w:p>
    <w:p w14:paraId="4060001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5.增加拟稿关流程下科员办理环节</w:t>
      </w:r>
    </w:p>
    <w:p w14:paraId="4BEA553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在新增的科室办理环节下增加科员办理，增加相应的流转按钮，流转方式为多选，竞争办理。</w:t>
      </w:r>
    </w:p>
    <w:p w14:paraId="44187D98">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kern w:val="2"/>
          <w:sz w:val="24"/>
          <w:szCs w:val="24"/>
          <w:lang w:val="en-US" w:eastAsia="zh-CN" w:bidi="ar-SA"/>
        </w:rPr>
        <w:t>业务改革</w:t>
      </w:r>
      <w:r>
        <w:rPr>
          <w:rFonts w:hint="eastAsia" w:ascii="宋体" w:eastAsia="宋体" w:cs="宋体"/>
          <w:sz w:val="24"/>
          <w:szCs w:val="24"/>
        </w:rPr>
        <w:t>问题反馈和收集信息化管理系统研判关流程调整</w:t>
      </w:r>
    </w:p>
    <w:p w14:paraId="43AFE5F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对业务改革系统研判关下的流程进行调整，增加或删除环节及配置项，修改部分环节为会签办理。</w:t>
      </w:r>
    </w:p>
    <w:p w14:paraId="06D9501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1.删除研判关流程下综合处办理环节</w:t>
      </w:r>
    </w:p>
    <w:p w14:paraId="5E2BA5B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删除研判关流程下的综合处办理环节，删除配置的该环节人员，删除上一环节流转至综合处办理功能。将综合处收发、办理功能合并至职能处收发、办理，综合处做为职能处室之一。</w:t>
      </w:r>
    </w:p>
    <w:p w14:paraId="59B520E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2.调整研判关流程下职能处收发至处室办理环节为会签</w:t>
      </w:r>
    </w:p>
    <w:p w14:paraId="3A04BAC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原研判关流程下职能处收发至处室办理环节为单一流转，修改为会签办理，可多选且全部需要办理，办理后均返回职能处收发。</w:t>
      </w:r>
    </w:p>
    <w:p w14:paraId="00906F8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3.删除研判关流程下职能处领导环节流转至处室办理功能</w:t>
      </w:r>
    </w:p>
    <w:p w14:paraId="07C7320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删除研判关流程下职能处领导环节流转至处室办理功能，删除职能处室反馈至职能处领导功能。</w:t>
      </w:r>
    </w:p>
    <w:p w14:paraId="39E48747">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4.修改研判关流程下处室办理环节为科室办理环节</w:t>
      </w:r>
    </w:p>
    <w:p w14:paraId="2E27498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将原有的处室办理环节修改为科室办理环节，修改职能处收发相应的流转按钮。</w:t>
      </w:r>
    </w:p>
    <w:p w14:paraId="34D7AB2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kern w:val="2"/>
          <w:sz w:val="24"/>
          <w:szCs w:val="24"/>
          <w:lang w:val="en-US" w:eastAsia="zh-CN" w:bidi="ar-SA"/>
        </w:rPr>
      </w:pPr>
      <w:r>
        <w:rPr>
          <w:rFonts w:hint="eastAsia" w:ascii="宋体" w:eastAsia="宋体" w:cs="宋体"/>
          <w:kern w:val="2"/>
          <w:sz w:val="24"/>
          <w:szCs w:val="24"/>
          <w:lang w:val="en-US" w:eastAsia="zh-CN" w:bidi="ar-SA"/>
        </w:rPr>
        <w:t>5.增加研判关流程下科员办理环节</w:t>
      </w:r>
    </w:p>
    <w:p w14:paraId="5C892F1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kern w:val="2"/>
          <w:sz w:val="24"/>
          <w:szCs w:val="24"/>
          <w:lang w:val="en-US" w:eastAsia="zh-CN" w:bidi="ar-SA"/>
        </w:rPr>
        <w:t>在新增的科室办理环节下增加科员办理，增加相应的流转按钮，流转</w:t>
      </w:r>
      <w:r>
        <w:rPr>
          <w:rFonts w:hint="eastAsia" w:ascii="宋体" w:eastAsia="宋体" w:cs="宋体"/>
          <w:sz w:val="24"/>
          <w:szCs w:val="24"/>
          <w:lang w:val="en-US" w:eastAsia="zh-CN"/>
        </w:rPr>
        <w:t>方式为多选，竞争办理。</w:t>
      </w:r>
    </w:p>
    <w:p w14:paraId="22363392">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lang w:val="en-US" w:eastAsia="zh-CN"/>
        </w:rPr>
        <w:t>业务改革</w:t>
      </w:r>
      <w:r>
        <w:rPr>
          <w:rFonts w:hint="eastAsia" w:ascii="宋体" w:eastAsia="宋体" w:cs="宋体"/>
          <w:sz w:val="24"/>
          <w:szCs w:val="24"/>
        </w:rPr>
        <w:t>问题反馈和收集信息化管理系统总署流程调整</w:t>
      </w:r>
    </w:p>
    <w:p w14:paraId="204EB3D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kern w:val="2"/>
          <w:sz w:val="24"/>
          <w:szCs w:val="24"/>
          <w:lang w:val="en-US" w:eastAsia="zh-CN" w:bidi="ar-SA"/>
        </w:rPr>
        <w:t>对业务改革系统总署下的流程进行调整，增加或删除环节及配置项，</w:t>
      </w:r>
      <w:r>
        <w:rPr>
          <w:rFonts w:hint="eastAsia" w:ascii="宋体" w:eastAsia="宋体" w:cs="宋体"/>
          <w:sz w:val="24"/>
          <w:szCs w:val="24"/>
          <w:lang w:val="en-US" w:eastAsia="zh-CN"/>
        </w:rPr>
        <w:t>修改部分环节为会签办理。</w:t>
      </w:r>
    </w:p>
    <w:p w14:paraId="545D942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1.删除综合业务司流程下综合业务司办理环节</w:t>
      </w:r>
    </w:p>
    <w:p w14:paraId="4B75708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删除综合业务司流程下的综合业务司办理环节，删除配置的该环节人员，删除上一环节流转至综合业务司办理功能。</w:t>
      </w:r>
    </w:p>
    <w:p w14:paraId="011AD54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2.调整综合业务司流程下职能处领导至处室办理环节为会签</w:t>
      </w:r>
    </w:p>
    <w:p w14:paraId="1DAA589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原综合业务司流程下职能处领导至处室办理环节为单一流转，修改为会签办理，可多选且全部需要办理，办理后均返回职能处领导。</w:t>
      </w:r>
    </w:p>
    <w:p w14:paraId="0790A55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3.删除综合业务司流程下综合业务司批办环节流转至职能处领导功能</w:t>
      </w:r>
    </w:p>
    <w:p w14:paraId="554E0C41">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删除综合业务司流程下综合业务司批办环节流转至职能处领导功能，删除综合业务司批办下的相应流转按钮，删除职能处领导下相应的反馈按钮。</w:t>
      </w:r>
    </w:p>
    <w:p w14:paraId="261B70BA">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4.增加综合业务司流程下综合业务司收发环节至职能处领导会签流转功能</w:t>
      </w:r>
    </w:p>
    <w:p w14:paraId="51D3D86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将增加综合业务司流程下综合业务司收发环节至职能处领导会签流转功能，可多选且全部需要办理，办理后均返回综合业务司收发。</w:t>
      </w:r>
    </w:p>
    <w:p w14:paraId="3D1344E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5.合并综合业务司收发下“反馈拟稿关收发”功能</w:t>
      </w:r>
    </w:p>
    <w:p w14:paraId="2BD93D9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将综合业务司收发下的“反馈拟稿关收发”和“退回拟稿关收发”合并为一个“反馈拟稿关收发”。</w:t>
      </w:r>
    </w:p>
    <w:p w14:paraId="12E5DA6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6.删除综合业务司流程下协办司局办理环节</w:t>
      </w:r>
    </w:p>
    <w:p w14:paraId="26F6EBA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删除综合业务司流程下的协办司局办理环节，删除配置的该环节人员，删除上一环节流转至协办司局办理功能。</w:t>
      </w:r>
    </w:p>
    <w:p w14:paraId="6240046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7.调整综合业务司流程下协办司局职能处领导至协办司局处室办理环节为会签</w:t>
      </w:r>
    </w:p>
    <w:p w14:paraId="1FE874F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原综合业务司流程下协办司局职能处领导至协办司局处室办理环节为单一流转，修改为会签办理，可多选且全部需要办理，办理后均返回协办司局职能处领导。</w:t>
      </w:r>
    </w:p>
    <w:p w14:paraId="5378F59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8.删除综合业务司流程下协办司局批办环节流转至协办司局职能处领导功能</w:t>
      </w:r>
    </w:p>
    <w:p w14:paraId="31400F6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删除综合业务司流程下协办司局批办环节流转至协办司局职能处领导功能，删除协办司局批办下的相应流转按钮，删除协办司局职能处领导下相应的反馈按钮。</w:t>
      </w:r>
    </w:p>
    <w:p w14:paraId="1D285C4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9.增加综合业务司流程下协办司局收发环节至协办司局职能处领导会签流转功能</w:t>
      </w:r>
    </w:p>
    <w:p w14:paraId="56397C0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将增加综合业务司流程下协办司局收发环节至协办司局职能处领导会签流转功能，可多选且全部需要办理，办理后均返回协办司局收发。</w:t>
      </w:r>
    </w:p>
    <w:p w14:paraId="503EAC74">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lang w:val="en-US" w:eastAsia="zh-CN"/>
        </w:rPr>
        <w:t>业务改革</w:t>
      </w:r>
      <w:r>
        <w:rPr>
          <w:rFonts w:hint="eastAsia" w:ascii="宋体" w:eastAsia="宋体" w:cs="宋体"/>
          <w:sz w:val="24"/>
          <w:szCs w:val="24"/>
        </w:rPr>
        <w:t>问题反馈和收集信息化管理系统增加数据导出功能</w:t>
      </w:r>
    </w:p>
    <w:p w14:paraId="578E225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增加业务改革系统联系单夹的数据导出功能，导出格式为EXCEL。</w:t>
      </w:r>
    </w:p>
    <w:p w14:paraId="41E6911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1.联系单夹页面增加批量导出按钮</w:t>
      </w:r>
    </w:p>
    <w:p w14:paraId="733ED50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在联系单夹搜索区下方，增加批量导出按钮。</w:t>
      </w:r>
    </w:p>
    <w:p w14:paraId="03B65BD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2.增加导出字段选择页面</w:t>
      </w:r>
    </w:p>
    <w:p w14:paraId="7D61E6D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点击批量导出，弹出导出拟稿日期、字段选择页面，可以选择拟稿日期、勾选需要导出的字段，需要导出的字段有：</w:t>
      </w:r>
    </w:p>
    <w:p w14:paraId="6769814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问题编号、问题名称、问题标签、问题来源、问题简述、基本情况描述存在问题及原因分析相应建议、涉及相关规章制度操作规程等、备注、拟稿人、拟稿部门、办理意见。</w:t>
      </w:r>
    </w:p>
    <w:p w14:paraId="0A2EF83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3.导出内容联动页面查询条件</w:t>
      </w:r>
    </w:p>
    <w:p w14:paraId="6FDBEF07">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导出内容的范围为页面查询筛选的联系单。</w:t>
      </w:r>
    </w:p>
    <w:p w14:paraId="71D6F194">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lang w:val="en-US" w:eastAsia="zh-CN"/>
        </w:rPr>
        <w:t>业务改革</w:t>
      </w:r>
      <w:r>
        <w:rPr>
          <w:rFonts w:hint="eastAsia" w:ascii="宋体" w:eastAsia="宋体" w:cs="宋体"/>
          <w:sz w:val="24"/>
          <w:szCs w:val="24"/>
        </w:rPr>
        <w:t>问题反馈和收集信息化管理系统完善办理意见功能</w:t>
      </w:r>
    </w:p>
    <w:p w14:paraId="1F53CDE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1.增加意见区附件在线打开功能</w:t>
      </w:r>
    </w:p>
    <w:p w14:paraId="31BB142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在查看意见区附件时，点击附件可在线打开查看。</w:t>
      </w:r>
    </w:p>
    <w:p w14:paraId="27D294D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2.增加意见区附件在线编辑功能</w:t>
      </w:r>
    </w:p>
    <w:p w14:paraId="7B15E43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意见区在线打开的附件，可点击编辑按钮，在线实时编辑。</w:t>
      </w:r>
    </w:p>
    <w:p w14:paraId="414D019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3.增加意见区附件在线编辑权限功能</w:t>
      </w:r>
    </w:p>
    <w:p w14:paraId="478C39F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增加配置环节可编辑的意见区附件功能，限定环节和角色可编辑的意见区附件范围。</w:t>
      </w:r>
    </w:p>
    <w:p w14:paraId="780E054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4.增加意见区意见暂存功能</w:t>
      </w:r>
    </w:p>
    <w:p w14:paraId="7DC2EE7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在编辑办理意见时点击暂存，可保存目前填写的意见。在此联系单未流转的情况下，再进入该单并打开意见区，可查看暂存时填写的意见内容。</w:t>
      </w:r>
    </w:p>
    <w:p w14:paraId="62149182">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lang w:val="en-US" w:eastAsia="zh-CN"/>
        </w:rPr>
      </w:pPr>
      <w:r>
        <w:rPr>
          <w:rFonts w:hint="eastAsia" w:ascii="宋体" w:eastAsia="宋体" w:cs="宋体"/>
          <w:sz w:val="24"/>
          <w:szCs w:val="24"/>
          <w:lang w:val="en-US" w:eastAsia="zh-CN"/>
        </w:rPr>
        <w:t>业务改革问题反馈和收集信息化管理系统调整全程留痕功能</w:t>
      </w:r>
    </w:p>
    <w:p w14:paraId="7C07DCE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val="en-US" w:eastAsia="zh-CN"/>
        </w:rPr>
      </w:pPr>
      <w:r>
        <w:rPr>
          <w:rFonts w:hint="eastAsia" w:ascii="宋体" w:eastAsia="宋体" w:cs="宋体"/>
          <w:sz w:val="24"/>
          <w:szCs w:val="24"/>
          <w:lang w:val="en-US" w:eastAsia="zh-CN"/>
        </w:rPr>
        <w:t>在任务执行情况页面展示业务改革问题专题联系单流转流程。同一个关区内根据流转时间顺序向下排列，跨关区时增加蓝色标签进行展示。</w:t>
      </w:r>
    </w:p>
    <w:p w14:paraId="438D42C8">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业务改革问题反馈和收集信息化管理系统调整拟稿关收发修改功能</w:t>
      </w:r>
    </w:p>
    <w:p w14:paraId="6985A27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原拟稿关收发仅可对问题标签和问题来源进行修改，现调整为可对表单填写部分所有字段均可修改，包括：问题名称、问题标签、问题来源、问题简述、基本情况描述存在问题及原因分析相应建议、涉及相关规章制度操作规程等、备注。</w:t>
      </w:r>
    </w:p>
    <w:p w14:paraId="5DEF0EA1">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修改业务改革问题反馈和收集信息化管理系统现有联系单标签规则</w:t>
      </w:r>
    </w:p>
    <w:p w14:paraId="1F83558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将现有联系单多选形式的“问题标签”字段删除，新增问题标签为两级，分为一级标签选项和二级标签选项，通过点击打开问题标签搜索查询页面选择填写，每条联系单且仅有一个二级标签。</w:t>
      </w:r>
    </w:p>
    <w:p w14:paraId="7524CBE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新增增加主办牵头部门字段，新增主办牵头部门字段，与二级标签有关联关系，依据后面新增的参数维护功能设定，主办牵头部门为一个总署司局，每个二级标签对应一个主办牵头部门，点击填写区弹出问题标签搜索查询页面进行搜索选择填写，联系单需要上报到总署司局时会依据选定的主办牵头部门流转到对应司局收发角色人员待办里。</w:t>
      </w:r>
    </w:p>
    <w:p w14:paraId="15BF6E82">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主办处室字段，新增主办处室字段，与主办牵头部门有关联关系，依据后面新增的参数维护功能设定，主办牵头部门为一个直属关下设处室，每个主办牵头部门可对应多个主办处室，点击填写区弹出问题标签搜索查询页面进行搜索选择填写，联系单会依据选定的主办处室流转分发到对应的处室收发角色人员待办里。</w:t>
      </w:r>
    </w:p>
    <w:p w14:paraId="0C8FB06B">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修改业务改革问题反馈和收集信息化管理系统现有代字权限及规则</w:t>
      </w:r>
    </w:p>
    <w:p w14:paraId="3EFC1BD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新增智慧海关问题分类以及将业务提供的直属关代字在系统中进行初始化，新将原有的直属关与隶属关、处室之前代字查看选择权限隔离取消，修改为直属关内全部人员均可看到直属关设置的代字。</w:t>
      </w:r>
    </w:p>
    <w:p w14:paraId="3F29B5E9">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增加业务改革问题反馈和收集信息化管理系统参数维护功能</w:t>
      </w:r>
    </w:p>
    <w:p w14:paraId="1646F57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增加问题标签参数维护功能，总署管理员可对标签进行新增编辑维护，页面分一级标签页和二级标签页，默认进入一级标签页。</w:t>
      </w:r>
    </w:p>
    <w:p w14:paraId="18E9A85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增加主办牵头部门参数维护功能，总署管理员可对主办牵头部门选项范围进行增加删除维护。</w:t>
      </w:r>
    </w:p>
    <w:p w14:paraId="1CECD1D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增加主办部门与直属关处室关系维护功能，直属关管理员可对主办牵头部门与本关处室关系进行编辑维护。</w:t>
      </w:r>
    </w:p>
    <w:p w14:paraId="2A249E8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进行一级和二级问题标签初始化、主办牵头部门初始化功能。</w:t>
      </w:r>
    </w:p>
    <w:p w14:paraId="2736A2F0">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修改业务改革问题反馈和收集信息化管理系统流程及流转分配功能</w:t>
      </w:r>
    </w:p>
    <w:p w14:paraId="4E3D95A4">
      <w:pPr>
        <w:pStyle w:val="313"/>
        <w:pageBreakBefore w:val="0"/>
        <w:widowControl w:val="0"/>
        <w:numPr>
          <w:ilvl w:val="0"/>
          <w:numId w:val="13"/>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删除问题直报、研判关流程</w:t>
      </w:r>
    </w:p>
    <w:p w14:paraId="399D66D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删除现有的问题直报和分配研判关进行研判的流程。</w:t>
      </w:r>
    </w:p>
    <w:p w14:paraId="18DA2104">
      <w:pPr>
        <w:pStyle w:val="313"/>
        <w:pageBreakBefore w:val="0"/>
        <w:widowControl w:val="0"/>
        <w:numPr>
          <w:ilvl w:val="0"/>
          <w:numId w:val="13"/>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修改拟稿关内流程</w:t>
      </w:r>
    </w:p>
    <w:p w14:paraId="5775B1F9">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取消关收发环节</w:t>
      </w:r>
    </w:p>
    <w:p w14:paraId="28C64619">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取消拟稿人办结功能</w:t>
      </w:r>
    </w:p>
    <w:p w14:paraId="74991303">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增加依据拟稿时选定的主办处室分配到对应主办处室收发功能</w:t>
      </w:r>
    </w:p>
    <w:p w14:paraId="68DAB219">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增加依据拟稿时选定的主办牵头部门上班对应司局收发功能</w:t>
      </w:r>
    </w:p>
    <w:p w14:paraId="629259A1">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取消关批办，主办处室可直接流转至关领导</w:t>
      </w:r>
    </w:p>
    <w:p w14:paraId="0272CDA7">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增加主办处室会签协办处室功能，会签采用各处室收发多人收到一人办理即通过模式，协办处室到科室流程同主办处室到科室流程</w:t>
      </w:r>
    </w:p>
    <w:p w14:paraId="7B0F19FC">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修改综合业务司环节为主办牵头部门环节，依据主办牵头部门字段分配到所属司局收发为主办牵头部门</w:t>
      </w:r>
    </w:p>
    <w:p w14:paraId="436A4982">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修改会签协办司局为各协办司局收发多人收到一人办理即可</w:t>
      </w:r>
    </w:p>
    <w:p w14:paraId="3AA97718">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修改司局内到职能处领导会签为各职能处领导多人收到一人办理即可</w:t>
      </w:r>
    </w:p>
    <w:p w14:paraId="027547FD">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增加处室收发办结功能，增加办结时处室必须进行主办评价，之后流转给拟稿人待办进行评价功能</w:t>
      </w:r>
    </w:p>
    <w:p w14:paraId="2A864A61">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增加主办牵头部门收发办结时必须进行主办评价，之后流转给拟稿人待办进行评价功能</w:t>
      </w:r>
    </w:p>
    <w:p w14:paraId="3D1FB9CA">
      <w:pPr>
        <w:pStyle w:val="313"/>
        <w:pageBreakBefore w:val="0"/>
        <w:widowControl w:val="0"/>
        <w:numPr>
          <w:ilvl w:val="0"/>
          <w:numId w:val="14"/>
        </w:numPr>
        <w:kinsoku/>
        <w:wordWrap/>
        <w:overflowPunct/>
        <w:topLinePunct w:val="0"/>
        <w:bidi w:val="0"/>
        <w:snapToGrid/>
        <w:spacing w:line="360" w:lineRule="auto"/>
        <w:ind w:right="567"/>
        <w:rPr>
          <w:rFonts w:hint="eastAsia" w:ascii="宋体" w:eastAsia="宋体" w:cs="宋体"/>
          <w:sz w:val="24"/>
          <w:szCs w:val="24"/>
        </w:rPr>
      </w:pPr>
      <w:r>
        <w:rPr>
          <w:rFonts w:hint="eastAsia" w:ascii="宋体" w:eastAsia="宋体" w:cs="宋体"/>
          <w:sz w:val="24"/>
          <w:szCs w:val="24"/>
        </w:rPr>
        <w:t>增加拟稿人进行拟稿人评价为最后办结的流程</w:t>
      </w:r>
    </w:p>
    <w:p w14:paraId="7EC0F3F6">
      <w:pPr>
        <w:pStyle w:val="313"/>
        <w:pageBreakBefore w:val="0"/>
        <w:widowControl w:val="0"/>
        <w:numPr>
          <w:ilvl w:val="0"/>
          <w:numId w:val="13"/>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增加二级标签与主办牵头部门关系未维护提示功能，如因主办部门删除等原因造成二级标签内没有维护对应的主办牵头部门，则在选择标签时提示主办牵头部门未维护。</w:t>
      </w:r>
    </w:p>
    <w:p w14:paraId="39276AF5">
      <w:pPr>
        <w:pStyle w:val="313"/>
        <w:pageBreakBefore w:val="0"/>
        <w:widowControl w:val="0"/>
        <w:numPr>
          <w:ilvl w:val="0"/>
          <w:numId w:val="13"/>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增加主办牵头部门与直属关处室关系未维护提示功能，如直属关没有维护所选主办牵头部门对应的处室关系，则在选择时提示对应处室未维护。</w:t>
      </w:r>
    </w:p>
    <w:p w14:paraId="5C890185">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增加业务改革问题反馈和收集信息化管理系统新联系单夹功能</w:t>
      </w:r>
    </w:p>
    <w:p w14:paraId="47CD498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新增的联系单夹包含五类联系单查询页面，具体有：联系单夹、经办文件夹、已办结文件夹、超期文件夹、专题联系单夹。</w:t>
      </w:r>
    </w:p>
    <w:p w14:paraId="23A05C56">
      <w:pPr>
        <w:pStyle w:val="265"/>
        <w:pageBreakBefore w:val="0"/>
        <w:widowControl w:val="0"/>
        <w:kinsoku/>
        <w:wordWrap/>
        <w:overflowPunct/>
        <w:topLinePunct w:val="0"/>
        <w:autoSpaceDN w:val="0"/>
        <w:bidi w:val="0"/>
        <w:snapToGrid/>
        <w:spacing w:line="360" w:lineRule="auto"/>
        <w:ind w:firstLine="482"/>
        <w:rPr>
          <w:rFonts w:hint="eastAsia" w:ascii="宋体" w:eastAsia="宋体" w:cs="宋体"/>
          <w:sz w:val="24"/>
          <w:szCs w:val="24"/>
        </w:rPr>
      </w:pPr>
      <w:r>
        <w:rPr>
          <w:rFonts w:hint="eastAsia" w:ascii="宋体" w:eastAsia="宋体" w:cs="宋体"/>
          <w:sz w:val="24"/>
          <w:szCs w:val="24"/>
        </w:rPr>
        <w:t>在页面设置历史改革问题联系单夹跳转链接，可跳转至原有改革问题联系单夹。</w:t>
      </w:r>
    </w:p>
    <w:p w14:paraId="57C8771F">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增加业务改革问题反馈和收集信息化管理系统工作日设定功能</w:t>
      </w:r>
    </w:p>
    <w:p w14:paraId="38A4E61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增加工作日设定功能，切换年份，分月展示选择年份的日历，总署管理员可点击具体日期设定为工作日还是休息日。</w:t>
      </w:r>
    </w:p>
    <w:p w14:paraId="320373AD">
      <w:pPr>
        <w:pStyle w:val="313"/>
        <w:pageBreakBefore w:val="0"/>
        <w:widowControl w:val="0"/>
        <w:kinsoku/>
        <w:wordWrap/>
        <w:overflowPunct/>
        <w:topLinePunct w:val="0"/>
        <w:bidi w:val="0"/>
        <w:snapToGrid/>
        <w:spacing w:line="360" w:lineRule="auto"/>
        <w:ind w:left="420" w:leftChars="200" w:right="567"/>
        <w:rPr>
          <w:rFonts w:hint="eastAsia" w:ascii="宋体" w:eastAsia="宋体" w:cs="宋体"/>
          <w:sz w:val="24"/>
          <w:szCs w:val="24"/>
        </w:rPr>
      </w:pPr>
      <w:r>
        <w:rPr>
          <w:rFonts w:hint="eastAsia" w:ascii="宋体" w:eastAsia="宋体" w:cs="宋体"/>
          <w:sz w:val="24"/>
          <w:szCs w:val="24"/>
        </w:rPr>
        <w:t>增加工作日休息日导入功能，提供导入模板下载以及导入数据校验功能</w:t>
      </w:r>
    </w:p>
    <w:p w14:paraId="2EDE2B95">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增加业务改革问题反馈和收集信息化管理系统超期时效设置和超期提示及推送功能</w:t>
      </w:r>
    </w:p>
    <w:p w14:paraId="034AD0A8">
      <w:pPr>
        <w:pStyle w:val="265"/>
        <w:pageBreakBefore w:val="0"/>
        <w:widowControl w:val="0"/>
        <w:kinsoku/>
        <w:wordWrap/>
        <w:overflowPunct/>
        <w:topLinePunct w:val="0"/>
        <w:autoSpaceDN w:val="0"/>
        <w:bidi w:val="0"/>
        <w:snapToGrid/>
        <w:spacing w:line="360" w:lineRule="auto"/>
        <w:ind w:firstLine="482"/>
        <w:rPr>
          <w:rFonts w:hint="eastAsia" w:ascii="宋体" w:eastAsia="宋体" w:cs="宋体"/>
          <w:sz w:val="24"/>
          <w:szCs w:val="24"/>
        </w:rPr>
      </w:pPr>
      <w:r>
        <w:rPr>
          <w:rFonts w:hint="eastAsia" w:ascii="宋体" w:eastAsia="宋体" w:cs="宋体"/>
          <w:sz w:val="24"/>
          <w:szCs w:val="24"/>
        </w:rPr>
        <w:t>总署管理员可设置超时工作日的天数，本功能工作日依托工作日设定功能。</w:t>
      </w:r>
    </w:p>
    <w:p w14:paraId="633BDC04">
      <w:pPr>
        <w:pStyle w:val="265"/>
        <w:pageBreakBefore w:val="0"/>
        <w:widowControl w:val="0"/>
        <w:kinsoku/>
        <w:wordWrap/>
        <w:overflowPunct/>
        <w:topLinePunct w:val="0"/>
        <w:autoSpaceDN w:val="0"/>
        <w:bidi w:val="0"/>
        <w:snapToGrid/>
        <w:spacing w:line="360" w:lineRule="auto"/>
        <w:ind w:firstLine="482"/>
        <w:rPr>
          <w:rFonts w:hint="eastAsia" w:ascii="宋体" w:eastAsia="宋体" w:cs="宋体"/>
          <w:sz w:val="24"/>
          <w:szCs w:val="24"/>
        </w:rPr>
      </w:pPr>
      <w:r>
        <w:rPr>
          <w:rFonts w:hint="eastAsia" w:ascii="宋体" w:eastAsia="宋体" w:cs="宋体"/>
          <w:sz w:val="24"/>
          <w:szCs w:val="24"/>
        </w:rPr>
        <w:t>对接消息中心和HB2020办公桌，推送超时提醒、删除超时提醒功能。</w:t>
      </w:r>
    </w:p>
    <w:p w14:paraId="53ADCD65">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修改业务改革问题反馈和收集信息化管理系统延期功能</w:t>
      </w:r>
    </w:p>
    <w:p w14:paraId="1313174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将原有的延期为默认延期7个自然日，设定为按设定的工作日休息日逻辑延期超时时效设定的工作日天数；</w:t>
      </w:r>
    </w:p>
    <w:p w14:paraId="38BFBC95">
      <w:pPr>
        <w:pStyle w:val="265"/>
        <w:pageBreakBefore w:val="0"/>
        <w:widowControl w:val="0"/>
        <w:kinsoku/>
        <w:wordWrap/>
        <w:overflowPunct/>
        <w:topLinePunct w:val="0"/>
        <w:autoSpaceDN w:val="0"/>
        <w:bidi w:val="0"/>
        <w:snapToGrid/>
        <w:spacing w:line="360" w:lineRule="auto"/>
        <w:ind w:firstLine="482"/>
        <w:rPr>
          <w:rFonts w:hint="eastAsia" w:ascii="宋体" w:eastAsia="宋体" w:cs="宋体"/>
          <w:sz w:val="24"/>
          <w:szCs w:val="24"/>
        </w:rPr>
      </w:pPr>
      <w:r>
        <w:rPr>
          <w:rFonts w:hint="eastAsia" w:ascii="宋体" w:eastAsia="宋体" w:cs="宋体"/>
          <w:sz w:val="24"/>
          <w:szCs w:val="24"/>
        </w:rPr>
        <w:t>延期操作权限不变，为总署管理员可查看延期所有联系单，直属关管理员可查看延期本关联系单</w:t>
      </w:r>
    </w:p>
    <w:p w14:paraId="4D630048">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增加业务改革问题反馈和收集信息化管理系统联系单拟稿时问题标题录入关键字匹配历史联系单检索功能</w:t>
      </w:r>
    </w:p>
    <w:p w14:paraId="7B3C396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b/>
          <w:sz w:val="24"/>
          <w:szCs w:val="24"/>
        </w:rPr>
      </w:pPr>
      <w:r>
        <w:rPr>
          <w:rFonts w:hint="eastAsia" w:ascii="宋体" w:eastAsia="宋体" w:cs="宋体"/>
          <w:sz w:val="24"/>
          <w:szCs w:val="24"/>
        </w:rPr>
        <w:t>联系单拟稿在录入问题标题时，依据录入的关键字，下弹框展示历史上已有联系单的标题。依据录入关键字，检索本直属关所有在办和办结的联系单及全国范围内所有到达过总署流程且已办结的联系单的联系单标题字段，依据匹配度正序排列。</w:t>
      </w:r>
    </w:p>
    <w:p w14:paraId="475B25F6">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增加业务改革问题反馈和收集信息化管理系统评价功能</w:t>
      </w:r>
    </w:p>
    <w:p w14:paraId="396C1C4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拟稿人评价功能：主办处室收发或主办牵头部门收发在办结联系单并评价完后，拟稿人可在已办中进行评价。拟稿人评价字段为单选，选项包括：解决、部分解决、未解决。同时支持情况说明（文本录入，500字）。</w:t>
      </w:r>
    </w:p>
    <w:p w14:paraId="7163476A">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处室评价功能：主办处室收发在办结联系单时，移动到页面下方展示评价区，展示字段包括：主办字段（单选，选项包括：方案体系完善、共性问题解决、个案问题处置）。同时支持情况说明（文本录入，500字）。</w:t>
      </w:r>
    </w:p>
    <w:p w14:paraId="4EDF85C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牵头部门评价功能：主办牵头部门收发在办结联系单时，移动到页面下方展示评价区，展示字段包括：主办评价字段（单选，选项包括：方案体系完善、共性问题解决、个案问题处置）。同时支持情况说明（文本录入，500字）。</w:t>
      </w:r>
    </w:p>
    <w:p w14:paraId="378E80C0">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新增业务改革问题反馈和收集信息化管理系统新统计功能</w:t>
      </w:r>
    </w:p>
    <w:p w14:paraId="0EBA3DEC">
      <w:pPr>
        <w:pStyle w:val="313"/>
        <w:pageBreakBefore w:val="0"/>
        <w:widowControl w:val="0"/>
        <w:numPr>
          <w:ilvl w:val="0"/>
          <w:numId w:val="15"/>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阶段统计</w:t>
      </w:r>
    </w:p>
    <w:p w14:paraId="7B649068">
      <w:pPr>
        <w:pStyle w:val="313"/>
        <w:pageBreakBefore w:val="0"/>
        <w:widowControl w:val="0"/>
        <w:numPr>
          <w:ilvl w:val="0"/>
          <w:numId w:val="16"/>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权限：</w:t>
      </w:r>
    </w:p>
    <w:p w14:paraId="3830112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总署管理员：可查询统计所有的联系单；</w:t>
      </w:r>
    </w:p>
    <w:p w14:paraId="113811A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总署司局管理员：可查询统计所有主办部门为本司局的联系单；</w:t>
      </w:r>
    </w:p>
    <w:p w14:paraId="4690F87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各直属关管理员：可查询本直属关所有已提交的联系单；</w:t>
      </w:r>
    </w:p>
    <w:p w14:paraId="2C06AF9A">
      <w:pPr>
        <w:pStyle w:val="313"/>
        <w:pageBreakBefore w:val="0"/>
        <w:widowControl w:val="0"/>
        <w:numPr>
          <w:ilvl w:val="0"/>
          <w:numId w:val="16"/>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查询：支持的查询条件有：</w:t>
      </w:r>
    </w:p>
    <w:p w14:paraId="6DE20D5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关区选择（组织机构选择、直属海关）</w:t>
      </w:r>
    </w:p>
    <w:p w14:paraId="02755C1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时间：可切换拟稿时间和办结时间（时间范围选择）</w:t>
      </w:r>
    </w:p>
    <w:p w14:paraId="1A6CA57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一级标签：下拉选择（多选、支持选项模糊搜索）</w:t>
      </w:r>
    </w:p>
    <w:p w14:paraId="3936B63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二级标签：下拉选择（多选、支持选项模糊搜索）</w:t>
      </w:r>
    </w:p>
    <w:p w14:paraId="4CE9453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主办牵头部门：下拉选择（多选、支持选项模糊搜索）</w:t>
      </w:r>
    </w:p>
    <w:p w14:paraId="5ADBEF03">
      <w:pPr>
        <w:pStyle w:val="313"/>
        <w:pageBreakBefore w:val="0"/>
        <w:widowControl w:val="0"/>
        <w:numPr>
          <w:ilvl w:val="0"/>
          <w:numId w:val="16"/>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查询结果展示：</w:t>
      </w:r>
    </w:p>
    <w:p w14:paraId="5035FEE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以列表形式展示</w:t>
      </w:r>
      <w:r>
        <w:rPr>
          <w:rFonts w:hint="eastAsia" w:ascii="宋体" w:eastAsia="宋体" w:cs="宋体"/>
          <w:sz w:val="24"/>
          <w:szCs w:val="24"/>
          <w:lang w:eastAsia="zh-CN"/>
        </w:rPr>
        <w:t>。</w:t>
      </w:r>
    </w:p>
    <w:p w14:paraId="4F548C1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行标签字段：问题标签名称（174个问题标签）</w:t>
      </w:r>
    </w:p>
    <w:p w14:paraId="34C5E56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列标签字段：阶段名称，包括：</w:t>
      </w:r>
    </w:p>
    <w:p w14:paraId="26E88E4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提交问题：查询时查询条件下所有提交的联系单数量</w:t>
      </w:r>
    </w:p>
    <w:p w14:paraId="4357358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本关区办理：查询时查询条件下拟稿关区流转正在办理的联系单数量，联系单数量按联系单编号取唯一值</w:t>
      </w:r>
      <w:r>
        <w:rPr>
          <w:rFonts w:hint="eastAsia" w:ascii="宋体" w:eastAsia="宋体" w:cs="宋体"/>
          <w:sz w:val="24"/>
          <w:szCs w:val="24"/>
          <w:lang w:eastAsia="zh-CN"/>
        </w:rPr>
        <w:t>。</w:t>
      </w:r>
    </w:p>
    <w:p w14:paraId="091868FE">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退回修改：查询时查询条件下正在主办处室已退回至拟稿人环节的联系单数量，联系单数量按联系单编号取唯一值</w:t>
      </w:r>
      <w:r>
        <w:rPr>
          <w:rFonts w:hint="eastAsia" w:ascii="宋体" w:eastAsia="宋体" w:cs="宋体"/>
          <w:sz w:val="24"/>
          <w:szCs w:val="24"/>
          <w:lang w:eastAsia="zh-CN"/>
        </w:rPr>
        <w:t>。</w:t>
      </w:r>
    </w:p>
    <w:p w14:paraId="17DCD78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主办牵头部门办理：查询时查询条件下正在主办牵头部门中流转办理的联系单数量，联系单数量按联系单编号取唯一值</w:t>
      </w:r>
      <w:r>
        <w:rPr>
          <w:rFonts w:hint="eastAsia" w:ascii="宋体" w:eastAsia="宋体" w:cs="宋体"/>
          <w:sz w:val="24"/>
          <w:szCs w:val="24"/>
          <w:lang w:eastAsia="zh-CN"/>
        </w:rPr>
        <w:t>。</w:t>
      </w:r>
    </w:p>
    <w:p w14:paraId="2E0CCD1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主办分发协办：查询时查询条件下正在主办牵头部门分发给的协办司局办理环节的联系单数量，联系单数量按联系单编号取唯一值</w:t>
      </w:r>
      <w:r>
        <w:rPr>
          <w:rFonts w:hint="eastAsia" w:ascii="宋体" w:eastAsia="宋体" w:cs="宋体"/>
          <w:sz w:val="24"/>
          <w:szCs w:val="24"/>
          <w:lang w:eastAsia="zh-CN"/>
        </w:rPr>
        <w:t>。</w:t>
      </w:r>
    </w:p>
    <w:p w14:paraId="4210E67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主办牵头部门答复反馈：查询时查询条件下正处在主办牵头部门已反馈给拟稿关主办处室环节的联系单数量，联系单数量按联系单编号取唯一值</w:t>
      </w:r>
      <w:r>
        <w:rPr>
          <w:rFonts w:hint="eastAsia" w:ascii="宋体" w:eastAsia="宋体" w:cs="宋体"/>
          <w:sz w:val="24"/>
          <w:szCs w:val="24"/>
          <w:lang w:eastAsia="zh-CN"/>
        </w:rPr>
        <w:t>。</w:t>
      </w:r>
    </w:p>
    <w:p w14:paraId="206B23A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正在办理：查询时查询条件下当前联系单状态为办理中的联系单数量，联系单数量按联系单编号取唯一值</w:t>
      </w:r>
      <w:r>
        <w:rPr>
          <w:rFonts w:hint="eastAsia" w:ascii="宋体" w:eastAsia="宋体" w:cs="宋体"/>
          <w:sz w:val="24"/>
          <w:szCs w:val="24"/>
          <w:lang w:eastAsia="zh-CN"/>
        </w:rPr>
        <w:t>。</w:t>
      </w:r>
    </w:p>
    <w:p w14:paraId="0DF0C48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lang w:eastAsia="zh-CN"/>
        </w:rPr>
      </w:pPr>
      <w:r>
        <w:rPr>
          <w:rFonts w:hint="eastAsia" w:ascii="宋体" w:eastAsia="宋体" w:cs="宋体"/>
          <w:sz w:val="24"/>
          <w:szCs w:val="24"/>
        </w:rPr>
        <w:t>已经办结：查询时查询条件下当前联系单状态为已办结的联系单数量，联系单数量按联系单编号取唯一值</w:t>
      </w:r>
      <w:r>
        <w:rPr>
          <w:rFonts w:hint="eastAsia" w:ascii="宋体" w:eastAsia="宋体" w:cs="宋体"/>
          <w:sz w:val="24"/>
          <w:szCs w:val="24"/>
          <w:lang w:eastAsia="zh-CN"/>
        </w:rPr>
        <w:t>。</w:t>
      </w:r>
    </w:p>
    <w:p w14:paraId="245991D1">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本关区办结：查询时查询条件下由直属关主办处室进行办结流程且当前联系单状态为已办结的联系单数量，联系单数量按联系单编号取唯一值</w:t>
      </w:r>
      <w:r>
        <w:rPr>
          <w:rFonts w:hint="eastAsia" w:ascii="宋体" w:eastAsia="宋体" w:cs="宋体"/>
          <w:sz w:val="24"/>
          <w:szCs w:val="24"/>
          <w:lang w:val="en-US" w:eastAsia="zh-CN"/>
        </w:rPr>
        <w:tab/>
      </w:r>
      <w:r>
        <w:rPr>
          <w:rFonts w:hint="eastAsia" w:ascii="宋体" w:eastAsia="宋体" w:cs="宋体"/>
          <w:sz w:val="24"/>
          <w:szCs w:val="24"/>
        </w:rPr>
        <w:t>导出功能：</w:t>
      </w:r>
    </w:p>
    <w:p w14:paraId="4F09AC73">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主办牵头部门办结</w:t>
      </w:r>
      <w:r>
        <w:rPr>
          <w:rFonts w:hint="eastAsia" w:ascii="宋体" w:eastAsia="宋体" w:cs="宋体"/>
          <w:sz w:val="24"/>
          <w:szCs w:val="24"/>
          <w:lang w:eastAsia="zh-CN"/>
        </w:rPr>
        <w:t>，</w:t>
      </w:r>
      <w:r>
        <w:rPr>
          <w:rFonts w:hint="eastAsia" w:ascii="宋体" w:eastAsia="宋体" w:cs="宋体"/>
          <w:sz w:val="24"/>
          <w:szCs w:val="24"/>
        </w:rPr>
        <w:t>查询时查询条件下由总署主办牵头部门进行办结流程且当前联系单状态为已办结的联系单数量，联系单数量按联系单编号取唯一值导出功能</w:t>
      </w:r>
      <w:r>
        <w:rPr>
          <w:rFonts w:hint="eastAsia" w:ascii="宋体" w:eastAsia="宋体" w:cs="宋体"/>
          <w:sz w:val="24"/>
          <w:szCs w:val="24"/>
          <w:lang w:eastAsia="zh-CN"/>
        </w:rPr>
        <w:t>，</w:t>
      </w:r>
      <w:r>
        <w:rPr>
          <w:rFonts w:hint="eastAsia" w:ascii="宋体" w:eastAsia="宋体" w:cs="宋体"/>
          <w:sz w:val="24"/>
          <w:szCs w:val="24"/>
        </w:rPr>
        <w:t>点击可导出当前查询出的全部联系单详情excel文件，导出的具体字段与查询出的数据保持一致。</w:t>
      </w:r>
    </w:p>
    <w:p w14:paraId="221C9517">
      <w:pPr>
        <w:pStyle w:val="313"/>
        <w:pageBreakBefore w:val="0"/>
        <w:widowControl w:val="0"/>
        <w:numPr>
          <w:ilvl w:val="0"/>
          <w:numId w:val="15"/>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全国统计</w:t>
      </w:r>
    </w:p>
    <w:p w14:paraId="7D081D4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分直属关区统计各环节对应的联系单数量</w:t>
      </w:r>
    </w:p>
    <w:p w14:paraId="1B185177">
      <w:pPr>
        <w:pStyle w:val="313"/>
        <w:pageBreakBefore w:val="0"/>
        <w:widowControl w:val="0"/>
        <w:numPr>
          <w:ilvl w:val="0"/>
          <w:numId w:val="17"/>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权限：</w:t>
      </w:r>
    </w:p>
    <w:p w14:paraId="311B100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总署管理员：可查询统计所有的联系单；</w:t>
      </w:r>
    </w:p>
    <w:p w14:paraId="3AF0F434">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总署司局管理员：可查询统计所有主办部门为本司局的联系单；</w:t>
      </w:r>
    </w:p>
    <w:p w14:paraId="2A32112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各直属关管理员：可查询本直属关所有已提交的联系单；</w:t>
      </w:r>
    </w:p>
    <w:p w14:paraId="1D3874FF">
      <w:pPr>
        <w:pStyle w:val="313"/>
        <w:pageBreakBefore w:val="0"/>
        <w:widowControl w:val="0"/>
        <w:numPr>
          <w:ilvl w:val="0"/>
          <w:numId w:val="17"/>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查询：支持的查询条件有：</w:t>
      </w:r>
    </w:p>
    <w:p w14:paraId="3010DEC1">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关区选择（组织机构选择、直属海关）</w:t>
      </w:r>
    </w:p>
    <w:p w14:paraId="01C23EB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状态：（下拉选项，包括：全部、办理中、已办结）</w:t>
      </w:r>
    </w:p>
    <w:p w14:paraId="42DF94B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时间：可切换拟稿时间和办结时间（时间范围选择）</w:t>
      </w:r>
    </w:p>
    <w:p w14:paraId="71058C4B">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一级标签：下拉选择（多选、支持选项模糊搜索）</w:t>
      </w:r>
    </w:p>
    <w:p w14:paraId="27E365FC">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二级标签：下拉选择（多选、支持选项模糊搜索）</w:t>
      </w:r>
    </w:p>
    <w:p w14:paraId="64D4FD25">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主办牵头部门：下拉选择（多选、支持选项模糊搜索）</w:t>
      </w:r>
    </w:p>
    <w:p w14:paraId="08534BA5">
      <w:pPr>
        <w:pStyle w:val="313"/>
        <w:pageBreakBefore w:val="0"/>
        <w:widowControl w:val="0"/>
        <w:numPr>
          <w:ilvl w:val="0"/>
          <w:numId w:val="17"/>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查询结果展示：</w:t>
      </w:r>
    </w:p>
    <w:p w14:paraId="148C7DE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以列表形式展示</w:t>
      </w:r>
    </w:p>
    <w:p w14:paraId="5BC232A0">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行标签字段：直属关区名称</w:t>
      </w:r>
    </w:p>
    <w:p w14:paraId="0AF52BBF">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列标签字段：环节名称，包括：</w:t>
      </w:r>
    </w:p>
    <w:p w14:paraId="296AC0A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发起联系单数：查询时查询条件下所有拟稿提交的联系单数量</w:t>
      </w:r>
    </w:p>
    <w:p w14:paraId="49FEF98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流转本关区办理：查询时查询条件下仅在拟稿关区流转办理过的联系单数量，联系单数量按联系单编号取唯一值</w:t>
      </w:r>
    </w:p>
    <w:p w14:paraId="306EA396">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关区办理超期单数：查询时查询条件下在本关区流转环节超期的联系单数量，联系单数量按联系单编号取唯一值</w:t>
      </w:r>
    </w:p>
    <w:p w14:paraId="1E8638FD">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流转主办牵头部门办理：查询时查询条件下主办牵头部门进行过流转办理的联系单数量，联系单数量按联系单编号取唯一值</w:t>
      </w:r>
    </w:p>
    <w:p w14:paraId="4E6A2041">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主办牵头部门办理超期单数：查询时查询条件下在主办牵头部门流转环节超期的联系单数量，联系单数量按联系单编号取唯一值</w:t>
      </w:r>
    </w:p>
    <w:p w14:paraId="43001A0C">
      <w:pPr>
        <w:pStyle w:val="313"/>
        <w:pageBreakBefore w:val="0"/>
        <w:widowControl w:val="0"/>
        <w:numPr>
          <w:ilvl w:val="0"/>
          <w:numId w:val="17"/>
        </w:numPr>
        <w:kinsoku/>
        <w:wordWrap/>
        <w:overflowPunct/>
        <w:topLinePunct w:val="0"/>
        <w:bidi w:val="0"/>
        <w:snapToGrid/>
        <w:spacing w:line="360" w:lineRule="auto"/>
        <w:ind w:left="0" w:right="567" w:firstLine="480" w:firstLineChars="200"/>
        <w:rPr>
          <w:rFonts w:hint="eastAsia" w:ascii="宋体" w:eastAsia="宋体" w:cs="宋体"/>
          <w:sz w:val="24"/>
          <w:szCs w:val="24"/>
        </w:rPr>
      </w:pPr>
      <w:r>
        <w:rPr>
          <w:rFonts w:hint="eastAsia" w:ascii="宋体" w:eastAsia="宋体" w:cs="宋体"/>
          <w:sz w:val="24"/>
          <w:szCs w:val="24"/>
        </w:rPr>
        <w:t>导出功能：</w:t>
      </w:r>
    </w:p>
    <w:p w14:paraId="7E448DF8">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点击可导出当前查询出的全部联系单详情excel文件，导出的具体字段与查询出的数据保持一致。</w:t>
      </w:r>
    </w:p>
    <w:p w14:paraId="660FC2A6">
      <w:pPr>
        <w:pageBreakBefore w:val="0"/>
        <w:widowControl w:val="0"/>
        <w:numPr>
          <w:ilvl w:val="1"/>
          <w:numId w:val="12"/>
        </w:numPr>
        <w:tabs>
          <w:tab w:val="left" w:pos="360"/>
          <w:tab w:val="left" w:pos="992"/>
        </w:tabs>
        <w:kinsoku/>
        <w:wordWrap/>
        <w:overflowPunct/>
        <w:topLinePunct w:val="0"/>
        <w:bidi w:val="0"/>
        <w:snapToGrid/>
        <w:spacing w:before="0" w:after="0" w:line="360" w:lineRule="auto"/>
        <w:ind w:left="0" w:firstLine="480" w:firstLineChars="200"/>
        <w:jc w:val="left"/>
        <w:outlineLvl w:val="4"/>
        <w:rPr>
          <w:rFonts w:hint="eastAsia" w:ascii="宋体" w:eastAsia="宋体" w:cs="宋体"/>
          <w:sz w:val="24"/>
          <w:szCs w:val="24"/>
        </w:rPr>
      </w:pPr>
      <w:r>
        <w:rPr>
          <w:rFonts w:hint="eastAsia" w:ascii="宋体" w:eastAsia="宋体" w:cs="宋体"/>
          <w:sz w:val="24"/>
          <w:szCs w:val="24"/>
        </w:rPr>
        <w:t>新增对接HB2012待办、已办、待阅、已阅，向HB2012办公桌推送待办、已办、待阅、已阅消息</w:t>
      </w:r>
    </w:p>
    <w:p w14:paraId="62D69C99">
      <w:pPr>
        <w:pStyle w:val="313"/>
        <w:pageBreakBefore w:val="0"/>
        <w:widowControl w:val="0"/>
        <w:kinsoku/>
        <w:wordWrap/>
        <w:overflowPunct/>
        <w:topLinePunct w:val="0"/>
        <w:bidi w:val="0"/>
        <w:snapToGrid/>
        <w:spacing w:line="360" w:lineRule="auto"/>
        <w:ind w:right="567" w:firstLine="480" w:firstLineChars="200"/>
        <w:rPr>
          <w:rFonts w:hint="eastAsia" w:ascii="宋体" w:eastAsia="宋体" w:cs="宋体"/>
          <w:sz w:val="24"/>
          <w:szCs w:val="24"/>
        </w:rPr>
      </w:pPr>
      <w:r>
        <w:rPr>
          <w:rFonts w:hint="eastAsia" w:ascii="宋体" w:eastAsia="宋体" w:cs="宋体"/>
          <w:sz w:val="24"/>
          <w:szCs w:val="24"/>
        </w:rPr>
        <w:t>对接HB2012消息中心、HB2012办公桌，向45个关区HB2012B办公桌推送待办、已办、待阅、已阅消息。向HB2012办公桌推送的待办消息、待阅，待办、待阅消息可正常打开并进行流转。用户流转任务后，向HB2012办公桌推送删除待办、待阅消息。</w:t>
      </w:r>
    </w:p>
    <w:p w14:paraId="499FC515">
      <w:pPr>
        <w:pageBreakBefore w:val="0"/>
        <w:widowControl w:val="0"/>
        <w:kinsoku/>
        <w:wordWrap/>
        <w:overflowPunct/>
        <w:topLinePunct w:val="0"/>
        <w:bidi w:val="0"/>
        <w:snapToGrid/>
        <w:spacing w:line="360" w:lineRule="auto"/>
        <w:rPr>
          <w:rFonts w:hint="eastAsia" w:ascii="宋体" w:eastAsia="宋体" w:cs="宋体"/>
          <w:sz w:val="24"/>
          <w:szCs w:val="24"/>
        </w:rPr>
      </w:pPr>
    </w:p>
    <w:p w14:paraId="14F6DDD4">
      <w:pPr>
        <w:pageBreakBefore w:val="0"/>
        <w:widowControl w:val="0"/>
        <w:tabs>
          <w:tab w:val="left" w:pos="0"/>
        </w:tabs>
        <w:kinsoku/>
        <w:wordWrap/>
        <w:overflowPunct/>
        <w:topLinePunct w:val="0"/>
        <w:bidi w:val="0"/>
        <w:snapToGrid/>
        <w:spacing w:line="360" w:lineRule="auto"/>
        <w:ind w:firstLine="420"/>
        <w:outlineLvl w:val="2"/>
        <w:rPr>
          <w:rFonts w:hint="eastAsia" w:ascii="宋体" w:eastAsia="宋体" w:cs="宋体"/>
          <w:b/>
          <w:bCs/>
          <w:sz w:val="24"/>
          <w:szCs w:val="24"/>
        </w:rPr>
      </w:pPr>
      <w:bookmarkStart w:id="648" w:name="_Toc4530"/>
      <w:bookmarkStart w:id="649" w:name="_Toc505957601"/>
      <w:bookmarkStart w:id="650" w:name="_Toc514098871"/>
      <w:bookmarkStart w:id="651" w:name="_Toc420601151"/>
      <w:bookmarkStart w:id="652" w:name="_Toc421122238"/>
      <w:r>
        <w:rPr>
          <w:rFonts w:hint="eastAsia" w:ascii="宋体" w:eastAsia="宋体" w:cs="宋体"/>
          <w:b/>
          <w:bCs/>
          <w:sz w:val="24"/>
          <w:szCs w:val="24"/>
          <w:lang w:eastAsia="zh-CN"/>
        </w:rPr>
        <w:t>（二）</w:t>
      </w:r>
      <w:r>
        <w:rPr>
          <w:rFonts w:hint="eastAsia" w:ascii="宋体" w:eastAsia="宋体" w:cs="宋体"/>
          <w:b/>
          <w:bCs/>
          <w:sz w:val="24"/>
          <w:szCs w:val="24"/>
        </w:rPr>
        <w:t>非功能性要求</w:t>
      </w:r>
      <w:bookmarkEnd w:id="648"/>
      <w:bookmarkEnd w:id="649"/>
      <w:bookmarkEnd w:id="650"/>
    </w:p>
    <w:bookmarkEnd w:id="651"/>
    <w:bookmarkEnd w:id="652"/>
    <w:p w14:paraId="3D58BEB0">
      <w:pPr>
        <w:pStyle w:val="5"/>
        <w:keepNext/>
        <w:keepLines/>
        <w:pageBreakBefore w:val="0"/>
        <w:widowControl w:val="0"/>
        <w:numPr>
          <w:ilvl w:val="0"/>
          <w:numId w:val="18"/>
        </w:numPr>
        <w:tabs>
          <w:tab w:val="left" w:pos="360"/>
          <w:tab w:val="left" w:pos="1429"/>
          <w:tab w:val="left" w:pos="1620"/>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bookmarkStart w:id="653" w:name="_Toc27994"/>
      <w:bookmarkStart w:id="654" w:name="_Toc420601160"/>
      <w:bookmarkStart w:id="655" w:name="_Toc406424360"/>
      <w:bookmarkStart w:id="656" w:name="_Toc421122241"/>
      <w:bookmarkStart w:id="657" w:name="_Toc505957602"/>
      <w:bookmarkStart w:id="658" w:name="_Toc406065192"/>
      <w:bookmarkStart w:id="659" w:name="_Toc406590417"/>
      <w:bookmarkStart w:id="660" w:name="_Toc406590432"/>
      <w:bookmarkStart w:id="661" w:name="_Toc406424376"/>
      <w:bookmarkStart w:id="662" w:name="_Toc406065209"/>
      <w:r>
        <w:rPr>
          <w:rFonts w:hint="eastAsia" w:ascii="宋体" w:eastAsia="宋体" w:cs="宋体"/>
          <w:sz w:val="24"/>
          <w:szCs w:val="24"/>
        </w:rPr>
        <w:t>性能需求</w:t>
      </w:r>
      <w:bookmarkEnd w:id="653"/>
      <w:bookmarkEnd w:id="654"/>
      <w:bookmarkEnd w:id="655"/>
      <w:bookmarkEnd w:id="656"/>
      <w:bookmarkEnd w:id="657"/>
      <w:bookmarkEnd w:id="658"/>
      <w:bookmarkEnd w:id="659"/>
    </w:p>
    <w:p w14:paraId="1C318A10">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支持开展业务的海关使用，对于简单操作界面响应时间小于2秒，复杂操作界面峰值响应时间小于10秒，平均响应时间小于5秒；数据处理类接口性能涉及的峰值响应时间小于5秒，平均响应时间小于3秒。</w:t>
      </w:r>
    </w:p>
    <w:p w14:paraId="7B212AC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系统更新后一台或多台服务器消耗的硬件资源占用需&lt;70%。</w:t>
      </w:r>
    </w:p>
    <w:p w14:paraId="2E903705">
      <w:pPr>
        <w:pStyle w:val="5"/>
        <w:keepNext/>
        <w:keepLines/>
        <w:pageBreakBefore w:val="0"/>
        <w:widowControl w:val="0"/>
        <w:numPr>
          <w:ilvl w:val="0"/>
          <w:numId w:val="18"/>
        </w:numPr>
        <w:tabs>
          <w:tab w:val="left" w:pos="360"/>
          <w:tab w:val="left" w:pos="1429"/>
          <w:tab w:val="left" w:pos="1620"/>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bookmarkStart w:id="663" w:name="_Toc20138"/>
      <w:r>
        <w:rPr>
          <w:rFonts w:hint="eastAsia" w:ascii="宋体" w:eastAsia="宋体" w:cs="宋体"/>
          <w:sz w:val="24"/>
          <w:szCs w:val="24"/>
        </w:rPr>
        <w:t>扩展需求</w:t>
      </w:r>
      <w:bookmarkEnd w:id="663"/>
    </w:p>
    <w:p w14:paraId="083256B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系统应同时满足技术和业务上的扩展性，在技术设计上能够考虑到用户数及业务量增长的情况下，系统性能可以满足稳定运行的要求；同时根据业务需要，为今后新增的功能模块做好预留准备。</w:t>
      </w:r>
    </w:p>
    <w:p w14:paraId="568926E1">
      <w:pPr>
        <w:pStyle w:val="5"/>
        <w:keepNext/>
        <w:keepLines/>
        <w:pageBreakBefore w:val="0"/>
        <w:widowControl w:val="0"/>
        <w:numPr>
          <w:ilvl w:val="0"/>
          <w:numId w:val="18"/>
        </w:numPr>
        <w:tabs>
          <w:tab w:val="left" w:pos="360"/>
          <w:tab w:val="left" w:pos="1429"/>
          <w:tab w:val="left" w:pos="1620"/>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bookmarkStart w:id="664" w:name="_Toc505957603"/>
      <w:bookmarkStart w:id="665" w:name="_Toc30774"/>
      <w:r>
        <w:rPr>
          <w:rFonts w:hint="eastAsia" w:ascii="宋体" w:eastAsia="宋体" w:cs="宋体"/>
          <w:sz w:val="24"/>
          <w:szCs w:val="24"/>
        </w:rPr>
        <w:t>环境需求</w:t>
      </w:r>
      <w:bookmarkEnd w:id="664"/>
      <w:bookmarkEnd w:id="665"/>
    </w:p>
    <w:p w14:paraId="3287444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技术路线：本系统为优化完善类，技术路线不变。</w:t>
      </w:r>
    </w:p>
    <w:p w14:paraId="0AD7C71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运行网络：海关业务网。</w:t>
      </w:r>
    </w:p>
    <w:p w14:paraId="624FD9A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应用、服务中心部署地点：总署（北京）。</w:t>
      </w:r>
    </w:p>
    <w:p w14:paraId="706B00D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数据部署地点：总署（北京）。</w:t>
      </w:r>
    </w:p>
    <w:p w14:paraId="7147ADC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应用、服务中心计算环境：沿用现有各系统服务器。</w:t>
      </w:r>
    </w:p>
    <w:p w14:paraId="083BB63F">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应用、服务中心操作系统：沿用现有各系统服务器。</w:t>
      </w:r>
    </w:p>
    <w:p w14:paraId="70A90B6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应用桌面环境：与现有要求保持不变。</w:t>
      </w:r>
    </w:p>
    <w:p w14:paraId="0E37315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结构化数据环境： 沿用现有各系统数据库。</w:t>
      </w:r>
    </w:p>
    <w:p w14:paraId="47C2CB9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非结构化数据环境：沿用现有文件服务器</w:t>
      </w:r>
    </w:p>
    <w:p w14:paraId="2B8871B8">
      <w:pPr>
        <w:pStyle w:val="5"/>
        <w:keepNext/>
        <w:keepLines/>
        <w:pageBreakBefore w:val="0"/>
        <w:widowControl w:val="0"/>
        <w:numPr>
          <w:ilvl w:val="0"/>
          <w:numId w:val="18"/>
        </w:numPr>
        <w:tabs>
          <w:tab w:val="left" w:pos="360"/>
          <w:tab w:val="left" w:pos="1429"/>
          <w:tab w:val="left" w:pos="1620"/>
          <w:tab w:val="left" w:pos="4831"/>
        </w:tabs>
        <w:kinsoku/>
        <w:wordWrap/>
        <w:overflowPunct/>
        <w:topLinePunct w:val="0"/>
        <w:bidi w:val="0"/>
        <w:adjustRightInd w:val="0"/>
        <w:snapToGrid/>
        <w:spacing w:line="360" w:lineRule="auto"/>
        <w:ind w:left="0" w:firstLine="0"/>
        <w:rPr>
          <w:rFonts w:hint="eastAsia" w:ascii="宋体" w:eastAsia="宋体" w:cs="宋体"/>
          <w:sz w:val="24"/>
          <w:szCs w:val="24"/>
        </w:rPr>
      </w:pPr>
      <w:bookmarkStart w:id="666" w:name="_Toc62583921"/>
      <w:bookmarkStart w:id="667" w:name="_Toc6154"/>
      <w:r>
        <w:rPr>
          <w:rFonts w:hint="eastAsia" w:ascii="宋体" w:eastAsia="宋体" w:cs="宋体"/>
          <w:sz w:val="24"/>
          <w:szCs w:val="24"/>
        </w:rPr>
        <w:t>业务安全需求</w:t>
      </w:r>
      <w:bookmarkEnd w:id="666"/>
      <w:bookmarkEnd w:id="667"/>
    </w:p>
    <w:p w14:paraId="2966C9C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本系统为优化完善类系统，业务安全要求同现有系统保持一致。</w:t>
      </w:r>
    </w:p>
    <w:p w14:paraId="7ED43D94">
      <w:pPr>
        <w:pageBreakBefore w:val="0"/>
        <w:widowControl w:val="0"/>
        <w:numPr>
          <w:ilvl w:val="0"/>
          <w:numId w:val="19"/>
        </w:numPr>
        <w:kinsoku/>
        <w:wordWrap/>
        <w:overflowPunct/>
        <w:topLinePunct w:val="0"/>
        <w:bidi w:val="0"/>
        <w:snapToGrid/>
        <w:spacing w:line="360" w:lineRule="auto"/>
        <w:ind w:left="425" w:hanging="425"/>
        <w:outlineLvl w:val="4"/>
        <w:rPr>
          <w:rFonts w:hint="eastAsia" w:ascii="宋体" w:eastAsia="宋体" w:cs="宋体"/>
          <w:b/>
          <w:bCs/>
          <w:sz w:val="24"/>
          <w:szCs w:val="24"/>
        </w:rPr>
      </w:pPr>
      <w:r>
        <w:rPr>
          <w:rFonts w:hint="eastAsia" w:ascii="宋体" w:eastAsia="宋体" w:cs="宋体"/>
          <w:b/>
          <w:bCs/>
          <w:sz w:val="24"/>
          <w:szCs w:val="24"/>
        </w:rPr>
        <w:t>数据保密性</w:t>
      </w:r>
    </w:p>
    <w:p w14:paraId="33C43476">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该系统主要为内部数据，不涉及敏感数据。系统配置文件中涉及数据库连接的数据库账号及密码存储，应采取海关认可的、统一的、标准的密码技术对其进行加密，确保其存储的保密性。</w:t>
      </w:r>
    </w:p>
    <w:p w14:paraId="20313F33">
      <w:pPr>
        <w:pageBreakBefore w:val="0"/>
        <w:widowControl w:val="0"/>
        <w:numPr>
          <w:ilvl w:val="0"/>
          <w:numId w:val="19"/>
        </w:numPr>
        <w:kinsoku/>
        <w:wordWrap/>
        <w:overflowPunct/>
        <w:topLinePunct w:val="0"/>
        <w:bidi w:val="0"/>
        <w:snapToGrid/>
        <w:spacing w:line="360" w:lineRule="auto"/>
        <w:ind w:left="425" w:hanging="425"/>
        <w:outlineLvl w:val="4"/>
        <w:rPr>
          <w:rFonts w:hint="eastAsia" w:ascii="宋体" w:eastAsia="宋体" w:cs="宋体"/>
          <w:b/>
          <w:bCs/>
          <w:sz w:val="24"/>
          <w:szCs w:val="24"/>
        </w:rPr>
      </w:pPr>
      <w:r>
        <w:rPr>
          <w:rFonts w:hint="eastAsia" w:ascii="宋体" w:eastAsia="宋体" w:cs="宋体"/>
          <w:b/>
          <w:bCs/>
          <w:sz w:val="24"/>
          <w:szCs w:val="24"/>
        </w:rPr>
        <w:t>业务安全审计要求</w:t>
      </w:r>
    </w:p>
    <w:p w14:paraId="3FB2181E">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系统记录用户操作行为及时间等日志信息，覆盖用户关键环节操作行为，其中包括参数发布、数据导出等。保存周期应不少于6个月，无法删除、修改或覆盖日志记录。</w:t>
      </w:r>
      <w:bookmarkEnd w:id="660"/>
      <w:bookmarkEnd w:id="661"/>
      <w:bookmarkEnd w:id="662"/>
      <w:bookmarkStart w:id="668" w:name="_Toc505957606"/>
      <w:bookmarkStart w:id="669" w:name="_Toc514098872"/>
      <w:bookmarkStart w:id="670" w:name="_Toc5199"/>
      <w:bookmarkStart w:id="671" w:name="_Toc366697936"/>
      <w:bookmarkStart w:id="672" w:name="_Toc421122249"/>
      <w:bookmarkStart w:id="673" w:name="_Toc419451696"/>
      <w:bookmarkStart w:id="674" w:name="_Toc420601182"/>
      <w:bookmarkStart w:id="675" w:name="_Toc18453"/>
    </w:p>
    <w:p w14:paraId="05EF0386">
      <w:pPr>
        <w:pStyle w:val="266"/>
        <w:pageBreakBefore w:val="0"/>
        <w:widowControl w:val="0"/>
        <w:kinsoku/>
        <w:wordWrap/>
        <w:overflowPunct/>
        <w:topLinePunct w:val="0"/>
        <w:bidi w:val="0"/>
        <w:snapToGrid/>
        <w:spacing w:line="360" w:lineRule="auto"/>
        <w:rPr>
          <w:rFonts w:hint="eastAsia" w:ascii="宋体" w:eastAsia="宋体" w:cs="宋体"/>
          <w:sz w:val="24"/>
          <w:szCs w:val="24"/>
          <w:lang w:eastAsia="zh-CN"/>
        </w:rPr>
      </w:pPr>
    </w:p>
    <w:p w14:paraId="4F0D91FB">
      <w:pPr>
        <w:pageBreakBefore w:val="0"/>
        <w:widowControl w:val="0"/>
        <w:tabs>
          <w:tab w:val="left" w:pos="0"/>
        </w:tabs>
        <w:kinsoku/>
        <w:wordWrap/>
        <w:overflowPunct/>
        <w:topLinePunct w:val="0"/>
        <w:bidi w:val="0"/>
        <w:snapToGrid/>
        <w:spacing w:line="360" w:lineRule="auto"/>
        <w:outlineLvl w:val="2"/>
        <w:rPr>
          <w:rFonts w:hint="eastAsia" w:ascii="宋体" w:eastAsia="宋体" w:cs="宋体"/>
          <w:b/>
          <w:bCs/>
          <w:sz w:val="24"/>
          <w:szCs w:val="24"/>
        </w:rPr>
      </w:pPr>
      <w:r>
        <w:rPr>
          <w:rFonts w:hint="eastAsia" w:ascii="宋体" w:eastAsia="宋体" w:cs="宋体"/>
          <w:b/>
          <w:bCs/>
          <w:sz w:val="24"/>
          <w:szCs w:val="24"/>
          <w:lang w:eastAsia="zh-CN"/>
        </w:rPr>
        <w:t>（三）</w:t>
      </w:r>
      <w:r>
        <w:rPr>
          <w:rFonts w:hint="eastAsia" w:ascii="宋体" w:eastAsia="宋体" w:cs="宋体"/>
          <w:b/>
          <w:bCs/>
          <w:sz w:val="24"/>
          <w:szCs w:val="24"/>
        </w:rPr>
        <w:t>实施要求</w:t>
      </w:r>
      <w:bookmarkEnd w:id="668"/>
      <w:bookmarkEnd w:id="669"/>
      <w:bookmarkEnd w:id="670"/>
    </w:p>
    <w:p w14:paraId="4F9F52F3">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76" w:name="_Toc505957607"/>
      <w:bookmarkStart w:id="677" w:name="_Toc14512"/>
      <w:r>
        <w:rPr>
          <w:rFonts w:hint="eastAsia" w:ascii="宋体" w:eastAsia="宋体" w:cs="宋体"/>
          <w:b/>
          <w:bCs/>
          <w:sz w:val="24"/>
          <w:szCs w:val="24"/>
        </w:rPr>
        <w:t>总体要求</w:t>
      </w:r>
      <w:bookmarkEnd w:id="676"/>
      <w:bookmarkEnd w:id="677"/>
    </w:p>
    <w:p w14:paraId="50D6A9E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供应商应在项目实施过程中，承诺做到：服从采购人的组织、协调；按海关相应的技术、管理等规范要求开展工作。根据工程进展及时向建设单位报审工程文档；按双方约定及时提交项目周报、月报或专项报告。</w:t>
      </w:r>
    </w:p>
    <w:p w14:paraId="06831DF4">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定期将工程实际进度和资源投入（人力、设备材料、工具）情况报送建设单位。</w:t>
      </w:r>
    </w:p>
    <w:p w14:paraId="494C53B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所有设计文档必须通过建设单位标准的评审。</w:t>
      </w:r>
    </w:p>
    <w:p w14:paraId="16F5398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数据库设计必须满足的相应标准规范。</w:t>
      </w:r>
    </w:p>
    <w:p w14:paraId="4C69BCC6">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按要求安排人员参加联络会议、高层会晤。</w:t>
      </w:r>
    </w:p>
    <w:p w14:paraId="7EC31CB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需按照海关架构管控要求，在支撑软件、项目开发、应用部署、工程实施、运维等方面符合海关相关规范要求。</w:t>
      </w:r>
    </w:p>
    <w:p w14:paraId="761E835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供应商在实施服务过程中，如有违反国家法律法规、违反采购人纪律规定的情况发生，采购人有权提出更换要求，供应商立即予以更换并承担因此产生的相关费用。</w:t>
      </w:r>
    </w:p>
    <w:p w14:paraId="0F4EF66B">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78" w:name="_Toc505957608"/>
      <w:bookmarkStart w:id="679" w:name="_Toc15025"/>
      <w:r>
        <w:rPr>
          <w:rFonts w:hint="eastAsia" w:ascii="宋体" w:eastAsia="宋体" w:cs="宋体"/>
          <w:b/>
          <w:bCs/>
          <w:sz w:val="24"/>
          <w:szCs w:val="24"/>
        </w:rPr>
        <w:t>设计要求</w:t>
      </w:r>
      <w:bookmarkEnd w:id="678"/>
      <w:bookmarkEnd w:id="679"/>
    </w:p>
    <w:p w14:paraId="4226BEBB">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应保证产品开发设计须满足应用支撑平台服务调用</w:t>
      </w:r>
      <w:r>
        <w:rPr>
          <w:rFonts w:hint="eastAsia" w:ascii="宋体" w:eastAsia="宋体" w:cs="宋体"/>
          <w:color w:val="000000"/>
          <w:sz w:val="24"/>
          <w:szCs w:val="24"/>
          <w:lang w:eastAsia="zh-CN"/>
        </w:rPr>
        <w:t>要求</w:t>
      </w:r>
      <w:r>
        <w:rPr>
          <w:rFonts w:hint="eastAsia" w:ascii="宋体" w:eastAsia="宋体" w:cs="宋体"/>
          <w:color w:val="000000"/>
          <w:sz w:val="24"/>
          <w:szCs w:val="24"/>
        </w:rPr>
        <w:t>、安全管理平台服务调用</w:t>
      </w:r>
      <w:r>
        <w:rPr>
          <w:rFonts w:hint="eastAsia" w:ascii="宋体" w:eastAsia="宋体" w:cs="宋体"/>
          <w:color w:val="000000"/>
          <w:sz w:val="24"/>
          <w:szCs w:val="24"/>
          <w:lang w:eastAsia="zh-CN"/>
        </w:rPr>
        <w:t>要求</w:t>
      </w:r>
      <w:r>
        <w:rPr>
          <w:rFonts w:hint="eastAsia" w:ascii="宋体" w:eastAsia="宋体" w:cs="宋体"/>
          <w:color w:val="000000"/>
          <w:sz w:val="24"/>
          <w:szCs w:val="24"/>
        </w:rPr>
        <w:t>、运维管理平台服务调用</w:t>
      </w:r>
      <w:r>
        <w:rPr>
          <w:rFonts w:hint="eastAsia" w:ascii="宋体" w:eastAsia="宋体" w:cs="宋体"/>
          <w:color w:val="000000"/>
          <w:sz w:val="24"/>
          <w:szCs w:val="24"/>
          <w:lang w:eastAsia="zh-CN"/>
        </w:rPr>
        <w:t>要求</w:t>
      </w:r>
      <w:r>
        <w:rPr>
          <w:rFonts w:hint="eastAsia" w:ascii="宋体" w:eastAsia="宋体" w:cs="宋体"/>
          <w:color w:val="000000"/>
          <w:sz w:val="24"/>
          <w:szCs w:val="24"/>
        </w:rPr>
        <w:t>、信息资源共享服务平台服务调用</w:t>
      </w:r>
      <w:r>
        <w:rPr>
          <w:rFonts w:hint="eastAsia" w:ascii="宋体" w:eastAsia="宋体" w:cs="宋体"/>
          <w:color w:val="000000"/>
          <w:sz w:val="24"/>
          <w:szCs w:val="24"/>
          <w:lang w:eastAsia="zh-CN"/>
        </w:rPr>
        <w:t>要求</w:t>
      </w:r>
      <w:r>
        <w:rPr>
          <w:rFonts w:hint="eastAsia" w:ascii="宋体" w:eastAsia="宋体" w:cs="宋体"/>
          <w:color w:val="000000"/>
          <w:sz w:val="24"/>
          <w:szCs w:val="24"/>
        </w:rPr>
        <w:t>、统一资源管理平台服务调用</w:t>
      </w:r>
      <w:r>
        <w:rPr>
          <w:rFonts w:hint="eastAsia" w:ascii="宋体" w:eastAsia="宋体" w:cs="宋体"/>
          <w:color w:val="000000"/>
          <w:sz w:val="24"/>
          <w:szCs w:val="24"/>
          <w:lang w:eastAsia="zh-CN"/>
        </w:rPr>
        <w:t>要求</w:t>
      </w:r>
      <w:r>
        <w:rPr>
          <w:rFonts w:hint="eastAsia" w:ascii="宋体" w:eastAsia="宋体" w:cs="宋体"/>
          <w:color w:val="000000"/>
          <w:sz w:val="24"/>
          <w:szCs w:val="24"/>
        </w:rPr>
        <w:t>等。</w:t>
      </w:r>
    </w:p>
    <w:p w14:paraId="672DD28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项目方案设计和交付环节必须通过架构管控评审，获得相关授权和认可文件后，开展后续建设工作。</w:t>
      </w:r>
    </w:p>
    <w:p w14:paraId="74618FE6">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80" w:name="_Toc30515"/>
      <w:bookmarkStart w:id="681" w:name="_Toc505957609"/>
      <w:r>
        <w:rPr>
          <w:rFonts w:hint="eastAsia" w:ascii="宋体" w:eastAsia="宋体" w:cs="宋体"/>
          <w:b/>
          <w:bCs/>
          <w:sz w:val="24"/>
          <w:szCs w:val="24"/>
        </w:rPr>
        <w:t>技术要求</w:t>
      </w:r>
      <w:bookmarkEnd w:id="680"/>
      <w:bookmarkEnd w:id="681"/>
    </w:p>
    <w:p w14:paraId="6531C53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bookmarkStart w:id="682" w:name="_Toc505957610"/>
      <w:r>
        <w:rPr>
          <w:rFonts w:hint="eastAsia" w:ascii="宋体" w:eastAsia="宋体" w:cs="宋体"/>
          <w:color w:val="000000"/>
          <w:sz w:val="24"/>
          <w:szCs w:val="24"/>
        </w:rPr>
        <w:t>1、开发语言及技术路线：</w:t>
      </w:r>
    </w:p>
    <w:p w14:paraId="3201909D">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本项目技术路线与升级完善系统一致。</w:t>
      </w:r>
    </w:p>
    <w:p w14:paraId="136994D3">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2、技术架构：</w:t>
      </w:r>
    </w:p>
    <w:p w14:paraId="6734DF5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本项目实时性要求高，业务种类涉及面广、业务规则复杂，参数系统要求保持7*24小时运行，具备良好的扩展性，进行系统设计时充分考虑业务发展需要，在层次上合理分层，方便技术扩展。</w:t>
      </w:r>
    </w:p>
    <w:p w14:paraId="49BB8688">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83" w:name="_Toc2634"/>
      <w:r>
        <w:rPr>
          <w:rFonts w:hint="eastAsia" w:ascii="宋体" w:eastAsia="宋体" w:cs="宋体"/>
          <w:b/>
          <w:bCs/>
          <w:sz w:val="24"/>
          <w:szCs w:val="24"/>
        </w:rPr>
        <w:t>集成要求</w:t>
      </w:r>
      <w:bookmarkEnd w:id="682"/>
      <w:bookmarkEnd w:id="683"/>
    </w:p>
    <w:p w14:paraId="2281C32D">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该项目的建设与管理要符合海关工程的有关管理规定、技术架构、标准规范等方面要求，符合海关工程集成的设计要求及相关标准规范。</w:t>
      </w:r>
    </w:p>
    <w:p w14:paraId="446180B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本项目应按照海关项目管理要求、技术要求、集成要求和方案编制要求开展实施和集成工作，并接受和配合集成联调测试工作。</w:t>
      </w:r>
    </w:p>
    <w:p w14:paraId="4F3C0DFC">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1、业务集成要求：本项目与HB2012有数据交互，应做好相应的集成设计。集成设计需符合海关相关的技术架构要求，系统之间的数据传输需符合海关数据交换的规范，并根据其他系统的技术特点进行接口设计。</w:t>
      </w:r>
    </w:p>
    <w:p w14:paraId="41495DC0">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2、技术集成要求：本项目主要集成包括H4A平台等技术平台，集成的技术标准需要符合各自技术平台制定的相关标准。同时项目需符合海关的技术</w:t>
      </w:r>
      <w:r>
        <w:rPr>
          <w:rFonts w:hint="eastAsia" w:ascii="宋体" w:eastAsia="宋体" w:cs="宋体"/>
          <w:color w:val="000000"/>
          <w:sz w:val="24"/>
          <w:szCs w:val="24"/>
          <w:lang w:eastAsia="zh-CN"/>
        </w:rPr>
        <w:t>要求</w:t>
      </w:r>
      <w:r>
        <w:rPr>
          <w:rFonts w:hint="eastAsia" w:ascii="宋体" w:eastAsia="宋体" w:cs="宋体"/>
          <w:color w:val="000000"/>
          <w:sz w:val="24"/>
          <w:szCs w:val="24"/>
        </w:rPr>
        <w:t>标准。</w:t>
      </w:r>
    </w:p>
    <w:p w14:paraId="42AF00E8">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84" w:name="_Toc505957611"/>
      <w:bookmarkStart w:id="685" w:name="_Toc1693"/>
      <w:r>
        <w:rPr>
          <w:rFonts w:hint="eastAsia" w:ascii="宋体" w:eastAsia="宋体" w:cs="宋体"/>
          <w:b/>
          <w:bCs/>
          <w:sz w:val="24"/>
          <w:szCs w:val="24"/>
        </w:rPr>
        <w:t>权限要求</w:t>
      </w:r>
      <w:bookmarkEnd w:id="684"/>
      <w:bookmarkEnd w:id="685"/>
    </w:p>
    <w:p w14:paraId="1E21638C">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bookmarkStart w:id="686" w:name="_Toc505957612"/>
      <w:r>
        <w:rPr>
          <w:rFonts w:hint="eastAsia" w:ascii="宋体" w:eastAsia="宋体" w:cs="宋体"/>
          <w:color w:val="000000"/>
          <w:sz w:val="24"/>
          <w:szCs w:val="24"/>
        </w:rPr>
        <w:t>1、身份鉴别需求</w:t>
      </w:r>
    </w:p>
    <w:p w14:paraId="4C284EC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要求用户必须经过海关H4A系统进行认证。要求结合海关统H4A系统，所有功能点访问只能由海关H4A系统中某些角色中人员操作。具有基于用户或角色的权限管理功能，应用系统中管理员可根据用户或角色赋予不同的权限。</w:t>
      </w:r>
    </w:p>
    <w:p w14:paraId="0C7512B4">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2、访问控制需求</w:t>
      </w:r>
    </w:p>
    <w:p w14:paraId="6151ECDF">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依据最小授权原则，为不同角色用户分配不同的权限，设置不同的账户，每个账户仅能进行授权范围内的操作。</w:t>
      </w:r>
    </w:p>
    <w:p w14:paraId="006E17C6">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87" w:name="_Toc651"/>
      <w:r>
        <w:rPr>
          <w:rFonts w:hint="eastAsia" w:ascii="宋体" w:eastAsia="宋体" w:cs="宋体"/>
          <w:b/>
          <w:bCs/>
          <w:sz w:val="24"/>
          <w:szCs w:val="24"/>
        </w:rPr>
        <w:t>信息安全保障要求</w:t>
      </w:r>
      <w:bookmarkEnd w:id="686"/>
      <w:bookmarkEnd w:id="687"/>
    </w:p>
    <w:p w14:paraId="5EB0A71C">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4C2E994D">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项目必须保障系统的开发安全、应用程序安全、网络安全、设备安全和数据安全。用户身份认证必须符合海关安全管理规定。系统在有效地为管理部门和生产部门提供服务的同时，还必须确保不影响数据网络的安全、可靠、稳定运行。</w:t>
      </w:r>
    </w:p>
    <w:p w14:paraId="27DDB9D1">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作为海关信息系统，安全设计应该遵循国家信息系统安全等级保护，按照海关统一的安全体系框架和通用安全技术的有关要求，从与通关系统安全相关的业务管理层面、物理层面、网络层面、系统层面、应用层面、数据层面、运维层面对系统的运行和资源实施保护。</w:t>
      </w:r>
    </w:p>
    <w:p w14:paraId="21641D9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供应商须遵守以下要求：</w:t>
      </w:r>
    </w:p>
    <w:p w14:paraId="7DA5DDD6">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1、配合内、外部机构的评审、评估、检查、审计等活动。</w:t>
      </w:r>
    </w:p>
    <w:p w14:paraId="43AF91BE">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在服务过程中需对信息安全给予充分投入，与项目开发同步进行信息安全规划设计，须单独制定安全设计方案或在总体设计方案中包含安全设计部分。并遵守以下安全要求：</w:t>
      </w:r>
    </w:p>
    <w:p w14:paraId="41FE661D">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（1）遵循安全编码规范及通用安全编程准则，源代码必须通过海关安全部门的安全扫描，方可进行上线部署；</w:t>
      </w:r>
    </w:p>
    <w:p w14:paraId="2C38390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（2）交付物中必须使用正版工具软件；</w:t>
      </w:r>
    </w:p>
    <w:p w14:paraId="3BD91B4F">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（3）开发测试环境与生产环境分离；</w:t>
      </w:r>
    </w:p>
    <w:p w14:paraId="4158A456">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（4）开发用机采取安全保护措施，定期进行漏洞检测和修复；</w:t>
      </w:r>
    </w:p>
    <w:p w14:paraId="0ED6ECA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（5）开发场地及开发人员按照国家等级保护要求实施安全控制和管理。</w:t>
      </w:r>
    </w:p>
    <w:p w14:paraId="14FA254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业务改革问题反馈和收集信息化管理系统的安全等级保护级别为二级。</w:t>
      </w:r>
    </w:p>
    <w:p w14:paraId="4F410A3D">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88" w:name="_Toc18175"/>
      <w:bookmarkStart w:id="689" w:name="_Toc505957613"/>
      <w:r>
        <w:rPr>
          <w:rFonts w:hint="eastAsia" w:ascii="宋体" w:eastAsia="宋体" w:cs="宋体"/>
          <w:b/>
          <w:bCs/>
          <w:sz w:val="24"/>
          <w:szCs w:val="24"/>
        </w:rPr>
        <w:t>标准规范要求</w:t>
      </w:r>
      <w:bookmarkEnd w:id="688"/>
      <w:bookmarkEnd w:id="689"/>
    </w:p>
    <w:p w14:paraId="5462BD31">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系统建设应遵从海关信息化标准体系，海关信息化标准体系包括总体标准、基础设施标准、信息资源标准、应用标准、信息安全标准和信息化管理标准六个分体系。系统需要采用统一数据规范标准，遵从系统建设的各项技术标准及规范，遵从相关的海关标准要求。</w:t>
      </w:r>
    </w:p>
    <w:p w14:paraId="5AFCFCC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供应商需向采购人提供服务相关体系文件进行报备，包括但不限于制度、标准、指南、模板、说明等内容。</w:t>
      </w:r>
    </w:p>
    <w:p w14:paraId="32EAE384">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90" w:name="_Toc505957614"/>
      <w:bookmarkStart w:id="691" w:name="_Toc28697"/>
      <w:r>
        <w:rPr>
          <w:rFonts w:hint="eastAsia" w:ascii="宋体" w:eastAsia="宋体" w:cs="宋体"/>
          <w:b/>
          <w:bCs/>
          <w:sz w:val="24"/>
          <w:szCs w:val="24"/>
        </w:rPr>
        <w:t>运维保障要求</w:t>
      </w:r>
      <w:bookmarkEnd w:id="690"/>
      <w:bookmarkEnd w:id="691"/>
    </w:p>
    <w:p w14:paraId="1895D181">
      <w:pPr>
        <w:pStyle w:val="265"/>
        <w:pageBreakBefore w:val="0"/>
        <w:widowControl w:val="0"/>
        <w:kinsoku/>
        <w:wordWrap/>
        <w:overflowPunct/>
        <w:topLinePunct w:val="0"/>
        <w:bidi w:val="0"/>
        <w:snapToGrid/>
        <w:spacing w:line="360" w:lineRule="auto"/>
        <w:ind w:firstLine="420"/>
        <w:rPr>
          <w:rFonts w:hint="eastAsia" w:ascii="宋体" w:eastAsia="宋体" w:cs="宋体"/>
          <w:sz w:val="24"/>
          <w:szCs w:val="24"/>
        </w:rPr>
      </w:pPr>
      <w:r>
        <w:rPr>
          <w:rFonts w:hint="eastAsia" w:ascii="宋体" w:eastAsia="宋体" w:cs="宋体"/>
          <w:color w:val="000000"/>
          <w:sz w:val="24"/>
          <w:szCs w:val="24"/>
        </w:rPr>
        <w:t>业务改革问题反馈和收集信息化管理系统的运维服务保障等级为二级。</w:t>
      </w:r>
    </w:p>
    <w:p w14:paraId="41182C4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本系统上线运行须</w:t>
      </w:r>
      <w:r>
        <w:rPr>
          <w:rFonts w:hint="eastAsia" w:ascii="宋体" w:eastAsia="宋体" w:cs="宋体"/>
          <w:color w:val="000000"/>
          <w:sz w:val="24"/>
          <w:szCs w:val="24"/>
          <w:lang w:eastAsia="zh-CN"/>
        </w:rPr>
        <w:t>满足</w:t>
      </w:r>
      <w:r>
        <w:rPr>
          <w:rFonts w:hint="eastAsia" w:ascii="宋体" w:eastAsia="宋体" w:cs="宋体"/>
          <w:color w:val="000000"/>
          <w:sz w:val="24"/>
          <w:szCs w:val="24"/>
        </w:rPr>
        <w:t>物理部署</w:t>
      </w:r>
      <w:r>
        <w:rPr>
          <w:rFonts w:hint="eastAsia" w:ascii="宋体" w:eastAsia="宋体" w:cs="宋体"/>
          <w:color w:val="000000"/>
          <w:sz w:val="24"/>
          <w:szCs w:val="24"/>
          <w:lang w:eastAsia="zh-CN"/>
        </w:rPr>
        <w:t>要求</w:t>
      </w:r>
      <w:r>
        <w:rPr>
          <w:rFonts w:hint="eastAsia" w:ascii="宋体" w:eastAsia="宋体" w:cs="宋体"/>
          <w:color w:val="000000"/>
          <w:sz w:val="24"/>
          <w:szCs w:val="24"/>
        </w:rPr>
        <w:t>、数据计算环境</w:t>
      </w:r>
      <w:r>
        <w:rPr>
          <w:rFonts w:hint="eastAsia" w:ascii="宋体" w:eastAsia="宋体" w:cs="宋体"/>
          <w:color w:val="000000"/>
          <w:sz w:val="24"/>
          <w:szCs w:val="24"/>
          <w:lang w:eastAsia="zh-CN"/>
        </w:rPr>
        <w:t>要求</w:t>
      </w:r>
      <w:r>
        <w:rPr>
          <w:rFonts w:hint="eastAsia" w:ascii="宋体" w:eastAsia="宋体" w:cs="宋体"/>
          <w:color w:val="000000"/>
          <w:sz w:val="24"/>
          <w:szCs w:val="24"/>
        </w:rPr>
        <w:t>、应用计算环境</w:t>
      </w:r>
      <w:r>
        <w:rPr>
          <w:rFonts w:hint="eastAsia" w:ascii="宋体" w:eastAsia="宋体" w:cs="宋体"/>
          <w:color w:val="000000"/>
          <w:sz w:val="24"/>
          <w:szCs w:val="24"/>
          <w:lang w:eastAsia="zh-CN"/>
        </w:rPr>
        <w:t>要求</w:t>
      </w:r>
      <w:r>
        <w:rPr>
          <w:rFonts w:hint="eastAsia" w:ascii="宋体" w:eastAsia="宋体" w:cs="宋体"/>
          <w:color w:val="000000"/>
          <w:sz w:val="24"/>
          <w:szCs w:val="24"/>
        </w:rPr>
        <w:t>、安全运维</w:t>
      </w:r>
      <w:r>
        <w:rPr>
          <w:rFonts w:hint="eastAsia" w:ascii="宋体" w:eastAsia="宋体" w:cs="宋体"/>
          <w:color w:val="000000"/>
          <w:sz w:val="24"/>
          <w:szCs w:val="24"/>
          <w:lang w:eastAsia="zh-CN"/>
        </w:rPr>
        <w:t>要求</w:t>
      </w:r>
      <w:r>
        <w:rPr>
          <w:rFonts w:hint="eastAsia" w:ascii="宋体" w:eastAsia="宋体" w:cs="宋体"/>
          <w:color w:val="000000"/>
          <w:sz w:val="24"/>
          <w:szCs w:val="24"/>
        </w:rPr>
        <w:t>、跨网传输访问控制</w:t>
      </w:r>
      <w:r>
        <w:rPr>
          <w:rFonts w:hint="eastAsia" w:ascii="宋体" w:eastAsia="宋体" w:cs="宋体"/>
          <w:color w:val="000000"/>
          <w:sz w:val="24"/>
          <w:szCs w:val="24"/>
          <w:lang w:eastAsia="zh-CN"/>
        </w:rPr>
        <w:t>要求</w:t>
      </w:r>
      <w:r>
        <w:rPr>
          <w:rFonts w:hint="eastAsia" w:ascii="宋体" w:eastAsia="宋体" w:cs="宋体"/>
          <w:color w:val="000000"/>
          <w:sz w:val="24"/>
          <w:szCs w:val="24"/>
        </w:rPr>
        <w:t>等，并且需要提供充足的人力资源予以支持。供应商需提供项目的详细实施运行计划，内容包括：</w:t>
      </w:r>
    </w:p>
    <w:p w14:paraId="5ADDBAD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在正式实施之前，提供所有可交付的开发成果，包括文档资料；</w:t>
      </w:r>
    </w:p>
    <w:p w14:paraId="7C9E83D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按照项目工期的总体要求,项目的实施工作必须在最短时间内完成，满足项目的工期要求；</w:t>
      </w:r>
    </w:p>
    <w:p w14:paraId="072F381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供应商必须给出切实可行的项目实施时间进度表。</w:t>
      </w:r>
    </w:p>
    <w:p w14:paraId="746A9C8B">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92" w:name="_Toc505957616"/>
      <w:bookmarkStart w:id="693" w:name="_Toc1051"/>
      <w:r>
        <w:rPr>
          <w:rFonts w:hint="eastAsia" w:ascii="宋体" w:eastAsia="宋体" w:cs="宋体"/>
          <w:b/>
          <w:bCs/>
          <w:sz w:val="24"/>
          <w:szCs w:val="24"/>
        </w:rPr>
        <w:t>风险及质量管理要求</w:t>
      </w:r>
      <w:bookmarkEnd w:id="692"/>
      <w:bookmarkEnd w:id="693"/>
    </w:p>
    <w:p w14:paraId="079248D3">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供应商应提供完整的风险管理方案，分析本应用建设过程中的风险，并提出规避及应对措施。</w:t>
      </w:r>
    </w:p>
    <w:p w14:paraId="6BD6FD86">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供应商应提供质量管理方案，旨在确保项目及其交付结果符合相关质量标准要求，方案需包括制定质量管理总体框架，定制项目质量保证原则等。</w:t>
      </w:r>
    </w:p>
    <w:p w14:paraId="397D6AC1">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供应商需按采购人要求，解决各类风险、问题。</w:t>
      </w:r>
    </w:p>
    <w:p w14:paraId="7E66684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项目开展中架构管控要求变更，供应商应配合开展相关工作。</w:t>
      </w:r>
    </w:p>
    <w:p w14:paraId="1C8A85B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供应商需接受采购人驻场监管，为相应工作开展提供便利条件，协助完成相应审核、检查等。</w:t>
      </w:r>
    </w:p>
    <w:p w14:paraId="71B4228B">
      <w:pPr>
        <w:pageBreakBefore w:val="0"/>
        <w:widowControl w:val="0"/>
        <w:numPr>
          <w:ilvl w:val="0"/>
          <w:numId w:val="20"/>
        </w:numPr>
        <w:kinsoku/>
        <w:wordWrap/>
        <w:overflowPunct/>
        <w:topLinePunct w:val="0"/>
        <w:bidi w:val="0"/>
        <w:snapToGrid/>
        <w:spacing w:line="360" w:lineRule="auto"/>
        <w:outlineLvl w:val="3"/>
        <w:rPr>
          <w:rFonts w:hint="eastAsia" w:ascii="宋体" w:eastAsia="宋体" w:cs="宋体"/>
          <w:b/>
          <w:bCs/>
          <w:sz w:val="24"/>
          <w:szCs w:val="24"/>
        </w:rPr>
      </w:pPr>
      <w:bookmarkStart w:id="694" w:name="_Toc30394"/>
      <w:r>
        <w:rPr>
          <w:rFonts w:hint="eastAsia" w:ascii="宋体" w:eastAsia="宋体" w:cs="宋体"/>
          <w:b/>
          <w:bCs/>
          <w:sz w:val="24"/>
          <w:szCs w:val="24"/>
        </w:rPr>
        <w:t>管理要求</w:t>
      </w:r>
      <w:bookmarkEnd w:id="694"/>
    </w:p>
    <w:p w14:paraId="6F989A0B">
      <w:pPr>
        <w:pStyle w:val="366"/>
        <w:pageBreakBefore w:val="0"/>
        <w:widowControl w:val="0"/>
        <w:kinsoku/>
        <w:wordWrap/>
        <w:overflowPunct/>
        <w:topLinePunct w:val="0"/>
        <w:bidi w:val="0"/>
        <w:snapToGrid/>
        <w:spacing w:line="360" w:lineRule="auto"/>
        <w:rPr>
          <w:rFonts w:hint="eastAsia" w:ascii="宋体" w:eastAsia="宋体" w:cs="宋体"/>
          <w:sz w:val="24"/>
          <w:szCs w:val="24"/>
        </w:rPr>
      </w:pPr>
      <w:r>
        <w:rPr>
          <w:rFonts w:hint="eastAsia" w:ascii="宋体" w:eastAsia="宋体" w:cs="宋体"/>
          <w:sz w:val="24"/>
          <w:szCs w:val="24"/>
        </w:rPr>
        <w:t>该项目的建设与管理要符合海关工程的有关规定和要求。</w:t>
      </w:r>
    </w:p>
    <w:p w14:paraId="436CA201">
      <w:pPr>
        <w:pageBreakBefore w:val="0"/>
        <w:widowControl w:val="0"/>
        <w:kinsoku/>
        <w:wordWrap/>
        <w:overflowPunct/>
        <w:topLinePunct w:val="0"/>
        <w:bidi w:val="0"/>
        <w:snapToGrid/>
        <w:spacing w:line="360" w:lineRule="auto"/>
        <w:ind w:firstLine="0"/>
        <w:rPr>
          <w:rFonts w:hint="eastAsia" w:ascii="宋体" w:eastAsia="宋体" w:cs="宋体"/>
          <w:sz w:val="24"/>
          <w:szCs w:val="24"/>
        </w:rPr>
      </w:pPr>
      <w:r>
        <w:rPr>
          <w:rFonts w:hint="eastAsia" w:ascii="宋体" w:eastAsia="宋体" w:cs="宋体"/>
          <w:sz w:val="24"/>
          <w:szCs w:val="24"/>
        </w:rPr>
        <w:t>1、项目实施计划</w:t>
      </w:r>
    </w:p>
    <w:p w14:paraId="7D1CC7A4">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项目建设过程包括需求分析、应用设计、开发测试、上线</w:t>
      </w:r>
      <w:r>
        <w:rPr>
          <w:rFonts w:hint="eastAsia" w:ascii="宋体" w:eastAsia="宋体" w:cs="宋体"/>
          <w:color w:val="000000"/>
          <w:sz w:val="24"/>
          <w:szCs w:val="24"/>
        </w:rPr>
        <w:t>试</w:t>
      </w:r>
      <w:r>
        <w:rPr>
          <w:rFonts w:hint="eastAsia" w:ascii="宋体" w:eastAsia="宋体" w:cs="宋体"/>
          <w:sz w:val="24"/>
          <w:szCs w:val="24"/>
        </w:rPr>
        <w:t>运行等阶段。</w:t>
      </w:r>
    </w:p>
    <w:p w14:paraId="7C9E4786">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1）实施方案编制：</w:t>
      </w:r>
    </w:p>
    <w:p w14:paraId="01F02E00">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要求中标后根据项目总体架构设计及相关规范、标准、要求编制项目实施方案。</w:t>
      </w:r>
    </w:p>
    <w:p w14:paraId="6B6A1342">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2）应用需求细化和设计开发：</w:t>
      </w:r>
    </w:p>
    <w:p w14:paraId="3B93FFD9">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供应商完成《需求规格说明书》编制后组织详细技术设计。供应商依据《需求规格说明书》、《技术方案》组织应用开发、应用测试、应用集成等工作，并出具相应的技术资料，内容格式应符合总署相关管理规范要求。</w:t>
      </w:r>
    </w:p>
    <w:p w14:paraId="031AD3D4">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供应商需按采购人要求，分阶段提供相应的源代码，支持采购人完成持续集成、自动编译和部署等相关工作。</w:t>
      </w:r>
    </w:p>
    <w:p w14:paraId="7E60E6CA">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3）测试工作：</w:t>
      </w:r>
    </w:p>
    <w:p w14:paraId="5318FAC3">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项目开发完成后，应通过应用测试。</w:t>
      </w:r>
    </w:p>
    <w:p w14:paraId="186EBBC0">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供应商需按采购人要求，配合完成测试、应用上线、试点运行等工作，按要求完成缺陷修复，重新提交工作成果。</w:t>
      </w:r>
    </w:p>
    <w:p w14:paraId="34B9F716">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4）上线运行：</w:t>
      </w:r>
    </w:p>
    <w:p w14:paraId="019E3A60">
      <w:pPr>
        <w:pageBreakBefore w:val="0"/>
        <w:widowControl w:val="0"/>
        <w:kinsoku/>
        <w:wordWrap/>
        <w:overflowPunct/>
        <w:topLinePunct w:val="0"/>
        <w:bidi w:val="0"/>
        <w:snapToGrid/>
        <w:spacing w:before="156" w:after="156" w:line="360" w:lineRule="auto"/>
        <w:ind w:firstLine="420"/>
        <w:rPr>
          <w:rFonts w:hint="eastAsia" w:ascii="宋体" w:eastAsia="宋体" w:cs="宋体"/>
          <w:sz w:val="24"/>
          <w:szCs w:val="24"/>
        </w:rPr>
      </w:pPr>
      <w:r>
        <w:rPr>
          <w:rFonts w:hint="eastAsia" w:ascii="宋体" w:eastAsia="宋体" w:cs="宋体"/>
          <w:sz w:val="24"/>
          <w:szCs w:val="24"/>
        </w:rPr>
        <w:t>配合采购人完成验收，并完成应用上线部署，做好运行期间的运行支持（包括必要的异地支持）。</w:t>
      </w:r>
    </w:p>
    <w:p w14:paraId="5B4B2D25">
      <w:pPr>
        <w:pageBreakBefore w:val="0"/>
        <w:widowControl w:val="0"/>
        <w:kinsoku/>
        <w:wordWrap/>
        <w:overflowPunct/>
        <w:topLinePunct w:val="0"/>
        <w:bidi w:val="0"/>
        <w:snapToGrid/>
        <w:spacing w:line="360" w:lineRule="auto"/>
        <w:ind w:firstLine="0"/>
        <w:rPr>
          <w:rFonts w:hint="eastAsia" w:ascii="宋体" w:eastAsia="宋体" w:cs="宋体"/>
          <w:sz w:val="24"/>
          <w:szCs w:val="24"/>
        </w:rPr>
      </w:pPr>
      <w:r>
        <w:rPr>
          <w:rFonts w:hint="eastAsia" w:ascii="宋体" w:eastAsia="宋体" w:cs="宋体"/>
          <w:sz w:val="24"/>
          <w:szCs w:val="24"/>
        </w:rPr>
        <w:t>2、项目实施管理</w:t>
      </w:r>
    </w:p>
    <w:p w14:paraId="30535A53">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供应商需提出有效的实施方案。项目主要开发人员承担过同类系统软件开发经验尤佳，需能够与用户进行良好的沟通，要熟悉系统开发架构。本项目执行过程中，项目经理要专职于本项目，在项目验收之前不得调离该项目。</w:t>
      </w:r>
    </w:p>
    <w:p w14:paraId="6ADF867C">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供应商应在项目实施过程中，承诺做到：</w:t>
      </w:r>
    </w:p>
    <w:p w14:paraId="0115F6AD">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1）根据工程进展及时向工程实施单位报送工程文档、项目问题、风险；对不符合进度的事项有问题及时报告、及时请示。</w:t>
      </w:r>
    </w:p>
    <w:p w14:paraId="701EDD2E">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2）定期将工程实际进度和资源投入（人力、设备材料、工具）情况报送工程实施单位。</w:t>
      </w:r>
    </w:p>
    <w:p w14:paraId="09DAAE7D">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3）系统开发须满足《应用项目工程建设技术规范说明书》的要求。</w:t>
      </w:r>
    </w:p>
    <w:p w14:paraId="6234E5DB">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4）系统严格遵循海关有关技术规范及技术要求。</w:t>
      </w:r>
    </w:p>
    <w:p w14:paraId="42B47607">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5）项目实施过程严格遵循海关有关规程及规定。</w:t>
      </w:r>
    </w:p>
    <w:p w14:paraId="77D40321">
      <w:pPr>
        <w:pageBreakBefore w:val="0"/>
        <w:widowControl w:val="0"/>
        <w:numPr>
          <w:ilvl w:val="0"/>
          <w:numId w:val="10"/>
        </w:numPr>
        <w:kinsoku/>
        <w:wordWrap/>
        <w:overflowPunct/>
        <w:topLinePunct w:val="0"/>
        <w:bidi w:val="0"/>
        <w:snapToGrid/>
        <w:spacing w:line="360" w:lineRule="auto"/>
        <w:outlineLvl w:val="1"/>
        <w:rPr>
          <w:rFonts w:hint="eastAsia" w:ascii="宋体" w:eastAsia="宋体" w:cs="宋体"/>
          <w:b/>
          <w:bCs/>
          <w:sz w:val="24"/>
          <w:szCs w:val="24"/>
        </w:rPr>
      </w:pPr>
      <w:bookmarkStart w:id="695" w:name="_Toc4840"/>
      <w:r>
        <w:rPr>
          <w:rFonts w:hint="eastAsia" w:ascii="宋体" w:eastAsia="宋体" w:cs="宋体"/>
          <w:b/>
          <w:bCs/>
          <w:sz w:val="24"/>
          <w:szCs w:val="24"/>
        </w:rPr>
        <w:t>其他要求</w:t>
      </w:r>
      <w:bookmarkEnd w:id="695"/>
    </w:p>
    <w:p w14:paraId="4067BF6C">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r>
        <w:rPr>
          <w:rFonts w:hint="eastAsia" w:ascii="宋体" w:eastAsia="宋体" w:cs="宋体"/>
          <w:sz w:val="24"/>
          <w:szCs w:val="24"/>
        </w:rPr>
        <w:t>商务要求</w:t>
      </w:r>
    </w:p>
    <w:p w14:paraId="64EABC50">
      <w:pPr>
        <w:pStyle w:val="366"/>
        <w:pageBreakBefore w:val="0"/>
        <w:widowControl w:val="0"/>
        <w:tabs>
          <w:tab w:val="left" w:pos="425"/>
        </w:tabs>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为更好的保障项目顺利实施，并且保证项目质量，供应商应</w:t>
      </w:r>
      <w:r>
        <w:rPr>
          <w:rFonts w:hint="eastAsia" w:ascii="宋体" w:eastAsia="宋体" w:cs="宋体"/>
          <w:color w:val="000000"/>
          <w:sz w:val="24"/>
          <w:szCs w:val="24"/>
        </w:rPr>
        <w:t>承担过与项目类似的</w:t>
      </w:r>
      <w:r>
        <w:rPr>
          <w:rFonts w:ascii="宋体" w:eastAsia="宋体" w:cs="宋体"/>
          <w:color w:val="000000"/>
          <w:sz w:val="24"/>
          <w:szCs w:val="24"/>
        </w:rPr>
        <w:t>软件开发</w:t>
      </w:r>
      <w:r>
        <w:rPr>
          <w:rFonts w:hint="eastAsia" w:ascii="宋体" w:eastAsia="宋体" w:cs="宋体"/>
          <w:color w:val="000000"/>
          <w:sz w:val="24"/>
          <w:szCs w:val="24"/>
        </w:rPr>
        <w:t>项目，具有与项目相关的工作经验，确保技术水平能达到采购人要求。</w:t>
      </w:r>
    </w:p>
    <w:p w14:paraId="171DA4F8">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bookmarkStart w:id="696" w:name="_Toc1966"/>
      <w:bookmarkStart w:id="697" w:name="_Toc514098873"/>
      <w:bookmarkStart w:id="698" w:name="_Toc505957622"/>
      <w:r>
        <w:rPr>
          <w:rFonts w:hint="eastAsia" w:ascii="宋体" w:eastAsia="宋体" w:cs="宋体"/>
          <w:sz w:val="24"/>
          <w:szCs w:val="24"/>
        </w:rPr>
        <w:t>服务要求与服务期限</w:t>
      </w:r>
      <w:bookmarkEnd w:id="696"/>
      <w:bookmarkEnd w:id="697"/>
      <w:bookmarkEnd w:id="698"/>
    </w:p>
    <w:p w14:paraId="3C97C234">
      <w:pPr>
        <w:pStyle w:val="366"/>
        <w:pageBreakBefore w:val="0"/>
        <w:widowControl w:val="0"/>
        <w:tabs>
          <w:tab w:val="left" w:pos="425"/>
        </w:tabs>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rPr>
        <w:t>供应商应承诺保持项目团队核心成员的稳定性，未经采购人许可不得随便调整项目团队核心成员（包括项目经理、系统架构师等）。如有人员提出辞职，供应商应提前30天通知采购人，并立即补充人员进行工作交接；待交接通过采购人审核后，离职人员方可离开；如因此给采购人造成损失，由供应商承担；服务人员离职时，不得以任何方式复制采购人及项目的一切资料。</w:t>
      </w:r>
    </w:p>
    <w:p w14:paraId="2CF820CB">
      <w:pPr>
        <w:pStyle w:val="366"/>
        <w:pageBreakBefore w:val="0"/>
        <w:widowControl w:val="0"/>
        <w:tabs>
          <w:tab w:val="left" w:pos="425"/>
        </w:tabs>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本项目的开发实施所在地需满足采购人要求。</w:t>
      </w:r>
    </w:p>
    <w:p w14:paraId="16EC2047">
      <w:pPr>
        <w:pStyle w:val="366"/>
        <w:pageBreakBefore w:val="0"/>
        <w:widowControl w:val="0"/>
        <w:tabs>
          <w:tab w:val="left" w:pos="425"/>
        </w:tabs>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供应商应承诺完成上线部署、问题排查等工作。</w:t>
      </w:r>
    </w:p>
    <w:p w14:paraId="4E2DB250">
      <w:pPr>
        <w:pStyle w:val="366"/>
        <w:pageBreakBefore w:val="0"/>
        <w:widowControl w:val="0"/>
        <w:numPr>
          <w:ilvl w:val="0"/>
          <w:numId w:val="22"/>
        </w:numPr>
        <w:kinsoku/>
        <w:wordWrap/>
        <w:overflowPunct/>
        <w:topLinePunct w:val="0"/>
        <w:bidi w:val="0"/>
        <w:snapToGrid/>
        <w:spacing w:before="156" w:after="156" w:line="360" w:lineRule="auto"/>
        <w:ind w:left="0" w:firstLine="480" w:firstLineChars="200"/>
        <w:rPr>
          <w:rFonts w:hint="eastAsia" w:ascii="宋体" w:eastAsia="宋体" w:cs="宋体"/>
          <w:sz w:val="24"/>
          <w:szCs w:val="24"/>
        </w:rPr>
      </w:pPr>
      <w:bookmarkStart w:id="699" w:name="_Toc505957617"/>
      <w:bookmarkStart w:id="700" w:name="_Toc7450"/>
      <w:r>
        <w:rPr>
          <w:rFonts w:hint="eastAsia" w:ascii="宋体" w:eastAsia="宋体" w:cs="宋体"/>
          <w:sz w:val="24"/>
          <w:szCs w:val="24"/>
        </w:rPr>
        <w:t>服务期限：合同签订之日起3个月。</w:t>
      </w:r>
    </w:p>
    <w:p w14:paraId="0470C00A">
      <w:pPr>
        <w:pStyle w:val="366"/>
        <w:pageBreakBefore w:val="0"/>
        <w:widowControl w:val="0"/>
        <w:numPr>
          <w:ilvl w:val="0"/>
          <w:numId w:val="22"/>
        </w:numPr>
        <w:kinsoku/>
        <w:wordWrap/>
        <w:overflowPunct/>
        <w:topLinePunct w:val="0"/>
        <w:bidi w:val="0"/>
        <w:snapToGrid/>
        <w:spacing w:before="156" w:after="156" w:line="360" w:lineRule="auto"/>
        <w:ind w:left="0" w:firstLine="480" w:firstLineChars="200"/>
        <w:rPr>
          <w:rFonts w:hint="eastAsia" w:ascii="宋体" w:eastAsia="宋体" w:cs="宋体"/>
          <w:sz w:val="24"/>
          <w:szCs w:val="24"/>
        </w:rPr>
      </w:pPr>
      <w:r>
        <w:rPr>
          <w:rFonts w:hint="eastAsia" w:ascii="宋体" w:eastAsia="宋体" w:cs="宋体"/>
          <w:sz w:val="24"/>
          <w:szCs w:val="24"/>
        </w:rPr>
        <w:t>服务地点：按照采购人指定地点提供服务。</w:t>
      </w:r>
    </w:p>
    <w:p w14:paraId="70ECD84F">
      <w:pPr>
        <w:pStyle w:val="366"/>
        <w:pageBreakBefore w:val="0"/>
        <w:widowControl w:val="0"/>
        <w:numPr>
          <w:ilvl w:val="0"/>
          <w:numId w:val="22"/>
        </w:numPr>
        <w:kinsoku/>
        <w:wordWrap/>
        <w:overflowPunct/>
        <w:topLinePunct w:val="0"/>
        <w:bidi w:val="0"/>
        <w:snapToGrid/>
        <w:spacing w:before="156" w:after="156" w:line="360" w:lineRule="auto"/>
        <w:ind w:left="0" w:firstLine="480" w:firstLineChars="200"/>
        <w:rPr>
          <w:rFonts w:hint="eastAsia" w:ascii="宋体" w:eastAsia="宋体" w:cs="宋体"/>
          <w:sz w:val="24"/>
          <w:szCs w:val="24"/>
        </w:rPr>
      </w:pPr>
      <w:r>
        <w:rPr>
          <w:rFonts w:hint="eastAsia" w:ascii="宋体" w:eastAsia="宋体" w:cs="宋体"/>
          <w:sz w:val="24"/>
          <w:szCs w:val="24"/>
        </w:rPr>
        <w:t>履约保证金 </w:t>
      </w:r>
    </w:p>
    <w:p w14:paraId="238AA91D">
      <w:pPr>
        <w:pStyle w:val="366"/>
        <w:pageBreakBefore w:val="0"/>
        <w:widowControl w:val="0"/>
        <w:tabs>
          <w:tab w:val="left" w:pos="425"/>
        </w:tabs>
        <w:kinsoku/>
        <w:wordWrap/>
        <w:overflowPunct/>
        <w:topLinePunct w:val="0"/>
        <w:bidi w:val="0"/>
        <w:snapToGrid/>
        <w:spacing w:before="156" w:after="156" w:line="360" w:lineRule="auto"/>
        <w:ind w:firstLine="480" w:firstLineChars="200"/>
        <w:rPr>
          <w:rFonts w:hint="eastAsia" w:ascii="宋体" w:eastAsia="宋体" w:cs="宋体"/>
          <w:sz w:val="24"/>
          <w:szCs w:val="24"/>
          <w:highlight w:val="none"/>
        </w:rPr>
      </w:pPr>
      <w:r>
        <w:rPr>
          <w:rFonts w:hint="eastAsia" w:ascii="宋体" w:eastAsia="宋体" w:cs="宋体"/>
          <w:sz w:val="24"/>
          <w:szCs w:val="24"/>
        </w:rPr>
        <w:t>1</w:t>
      </w:r>
      <w:r>
        <w:rPr>
          <w:rFonts w:hint="eastAsia" w:ascii="宋体" w:eastAsia="宋体" w:cs="宋体"/>
          <w:sz w:val="24"/>
          <w:szCs w:val="24"/>
          <w:highlight w:val="none"/>
        </w:rPr>
        <w:t>）签订合同后10个工作日内，供应商向采购人交付合同总价款</w:t>
      </w:r>
      <w:r>
        <w:rPr>
          <w:rFonts w:hint="eastAsia" w:ascii="宋体" w:eastAsia="宋体" w:cs="宋体"/>
          <w:sz w:val="24"/>
          <w:szCs w:val="24"/>
          <w:highlight w:val="none"/>
          <w:lang w:val="en-US" w:eastAsia="zh-CN"/>
        </w:rPr>
        <w:t>10</w:t>
      </w:r>
      <w:r>
        <w:rPr>
          <w:rFonts w:hint="eastAsia" w:ascii="宋体" w:eastAsia="宋体" w:cs="宋体"/>
          <w:sz w:val="24"/>
          <w:szCs w:val="24"/>
          <w:highlight w:val="none"/>
        </w:rPr>
        <w:t>%的履约保证金。</w:t>
      </w:r>
    </w:p>
    <w:p w14:paraId="0B3CE837">
      <w:pPr>
        <w:pStyle w:val="366"/>
        <w:pageBreakBefore w:val="0"/>
        <w:widowControl w:val="0"/>
        <w:tabs>
          <w:tab w:val="left" w:pos="425"/>
        </w:tabs>
        <w:kinsoku/>
        <w:wordWrap/>
        <w:overflowPunct/>
        <w:topLinePunct w:val="0"/>
        <w:bidi w:val="0"/>
        <w:snapToGrid/>
        <w:spacing w:before="156" w:after="156" w:line="360" w:lineRule="auto"/>
        <w:ind w:firstLine="480" w:firstLineChars="200"/>
        <w:jc w:val="left"/>
        <w:rPr>
          <w:rFonts w:hint="eastAsia" w:ascii="宋体" w:eastAsia="宋体" w:cs="宋体"/>
          <w:sz w:val="24"/>
          <w:szCs w:val="24"/>
          <w:highlight w:val="none"/>
        </w:rPr>
      </w:pPr>
      <w:r>
        <w:rPr>
          <w:rFonts w:hint="eastAsia" w:ascii="宋体" w:eastAsia="宋体" w:cs="宋体"/>
          <w:sz w:val="24"/>
          <w:szCs w:val="24"/>
          <w:highlight w:val="none"/>
        </w:rPr>
        <w:t>2）履约保证金的有效期自保证金提交之日起至维保服务期满后30日止（因服务供应商原因造成延期履约的，履约保证金有效期相应顺延）。</w:t>
      </w:r>
    </w:p>
    <w:p w14:paraId="0E0CF907">
      <w:pPr>
        <w:pStyle w:val="366"/>
        <w:pageBreakBefore w:val="0"/>
        <w:widowControl w:val="0"/>
        <w:tabs>
          <w:tab w:val="left" w:pos="425"/>
        </w:tabs>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highlight w:val="none"/>
        </w:rPr>
        <w:t>3）在供应商无违约，双方无争议的前提下，履约保证金或金融机构保函在有效期满30个工作日内无息退还。如</w:t>
      </w:r>
      <w:r>
        <w:rPr>
          <w:rFonts w:hint="eastAsia" w:ascii="宋体" w:eastAsia="宋体" w:cs="宋体"/>
          <w:sz w:val="24"/>
          <w:szCs w:val="24"/>
        </w:rPr>
        <w:t>供应商未按本合同条款履行合同义务，合同采购人有权利扣除或没收履约保证金。</w:t>
      </w:r>
    </w:p>
    <w:p w14:paraId="25BAA999">
      <w:pPr>
        <w:pageBreakBefore w:val="0"/>
        <w:widowControl w:val="0"/>
        <w:numPr>
          <w:ilvl w:val="0"/>
          <w:numId w:val="23"/>
        </w:numPr>
        <w:kinsoku/>
        <w:wordWrap/>
        <w:overflowPunct/>
        <w:topLinePunct w:val="0"/>
        <w:bidi w:val="0"/>
        <w:snapToGrid/>
        <w:spacing w:line="360" w:lineRule="auto"/>
        <w:outlineLvl w:val="3"/>
        <w:rPr>
          <w:rFonts w:hint="eastAsia" w:ascii="宋体" w:eastAsia="宋体" w:cs="宋体"/>
          <w:b/>
          <w:bCs/>
          <w:sz w:val="24"/>
          <w:szCs w:val="24"/>
        </w:rPr>
      </w:pPr>
      <w:bookmarkStart w:id="701" w:name="_Toc505957623"/>
      <w:r>
        <w:rPr>
          <w:rFonts w:hint="eastAsia" w:ascii="宋体" w:eastAsia="宋体" w:cs="宋体"/>
          <w:b/>
          <w:bCs/>
          <w:sz w:val="24"/>
          <w:szCs w:val="24"/>
        </w:rPr>
        <w:t>系统安全运维保障要求</w:t>
      </w:r>
      <w:bookmarkEnd w:id="701"/>
    </w:p>
    <w:p w14:paraId="3A821065">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优质完善的技术支持和售后服务是系统安全稳定运行的基本保障，本项目要求供应商有良好的售后服务体系和保障能力，要求服务请求易联络、反应速度快、提供的解决方案切实可行。具体要求包括但不限于以下内容：</w:t>
      </w:r>
    </w:p>
    <w:p w14:paraId="015C4132">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1）应最大限度地提供技术支持及技术指导；</w:t>
      </w:r>
    </w:p>
    <w:p w14:paraId="0426EF79">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2）供应商必须根据用户的要求，做好系统各项应用参数设置工作；</w:t>
      </w:r>
    </w:p>
    <w:p w14:paraId="33949C31">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3）服务期内，供应商可根据公司的实际情况提供有利于采购人的其它技术支持与售后服务。</w:t>
      </w:r>
    </w:p>
    <w:p w14:paraId="272ACA3A">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为了保质保量的做好这项工程及售后服务，要求供应商的技术支持队伍必须人员齐备，自身技术素质要过硬，都要有类似此项规模工程的经历和必要的经验及必要的服务意识。要求供应商详细此项目的技术人员数量、所做过的项目简历、学历等相关信息，并提供技术人员名单。</w:t>
      </w:r>
    </w:p>
    <w:p w14:paraId="0BB746F7">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另外，项目组的核心人员在售前和售后要固定。如必须更换，供应商必须提交书面申请，得到采购人的同意后方可更换。</w:t>
      </w:r>
    </w:p>
    <w:p w14:paraId="4E4D92E3">
      <w:pPr>
        <w:pageBreakBefore w:val="0"/>
        <w:widowControl w:val="0"/>
        <w:numPr>
          <w:ilvl w:val="0"/>
          <w:numId w:val="23"/>
        </w:numPr>
        <w:kinsoku/>
        <w:wordWrap/>
        <w:overflowPunct/>
        <w:topLinePunct w:val="0"/>
        <w:bidi w:val="0"/>
        <w:snapToGrid/>
        <w:spacing w:line="360" w:lineRule="auto"/>
        <w:outlineLvl w:val="3"/>
        <w:rPr>
          <w:rFonts w:hint="eastAsia" w:ascii="宋体" w:eastAsia="宋体" w:cs="宋体"/>
          <w:b/>
          <w:bCs/>
          <w:sz w:val="24"/>
          <w:szCs w:val="24"/>
        </w:rPr>
      </w:pPr>
      <w:bookmarkStart w:id="702" w:name="_Toc505957624"/>
      <w:r>
        <w:rPr>
          <w:rFonts w:hint="eastAsia" w:ascii="宋体" w:eastAsia="宋体" w:cs="宋体"/>
          <w:b/>
          <w:bCs/>
          <w:sz w:val="24"/>
          <w:szCs w:val="24"/>
        </w:rPr>
        <w:t>售后服务期限</w:t>
      </w:r>
      <w:bookmarkEnd w:id="702"/>
    </w:p>
    <w:p w14:paraId="213A6D73">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自合同验收合格之日起，根据实际需要，提供为期一年的支持服务。运维人员必须为项目组核心人员，在运维期间如发生更换，需要由采购人进行技术考核，考核通过后方可进行更换，更换人员时必须预留一个月的交接期，因人员交接产生的相关费用由供应商承担。运维人员必须接受采购人统一的工作安排和管理，如有违背，则由采购人提出人员更换，因人员更换产生的相关费用由供应商承担。</w:t>
      </w:r>
    </w:p>
    <w:p w14:paraId="04E44905">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具体服务内容包括：系统缺陷修改、使用问题答疑、操作支持、系统运行维护等。</w:t>
      </w:r>
    </w:p>
    <w:p w14:paraId="02F4C4DD">
      <w:pPr>
        <w:pageBreakBefore w:val="0"/>
        <w:widowControl w:val="0"/>
        <w:numPr>
          <w:ilvl w:val="0"/>
          <w:numId w:val="23"/>
        </w:numPr>
        <w:kinsoku/>
        <w:wordWrap/>
        <w:overflowPunct/>
        <w:topLinePunct w:val="0"/>
        <w:bidi w:val="0"/>
        <w:snapToGrid/>
        <w:spacing w:line="360" w:lineRule="auto"/>
        <w:outlineLvl w:val="3"/>
        <w:rPr>
          <w:rFonts w:hint="eastAsia" w:ascii="宋体" w:eastAsia="宋体" w:cs="宋体"/>
          <w:b/>
          <w:bCs/>
          <w:sz w:val="24"/>
          <w:szCs w:val="24"/>
        </w:rPr>
      </w:pPr>
      <w:bookmarkStart w:id="703" w:name="_Toc505957625"/>
      <w:r>
        <w:rPr>
          <w:rFonts w:hint="eastAsia" w:ascii="宋体" w:eastAsia="宋体" w:cs="宋体"/>
          <w:b/>
          <w:bCs/>
          <w:sz w:val="24"/>
          <w:szCs w:val="24"/>
        </w:rPr>
        <w:t>其他服务要求</w:t>
      </w:r>
      <w:bookmarkEnd w:id="703"/>
    </w:p>
    <w:p w14:paraId="29745339">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1）供应商应承诺保持项目团队核心成员的稳定性，未经采购人许可不得随便调整项目团队核心成员。应提供项目团队核心人员详细分工清单。</w:t>
      </w:r>
    </w:p>
    <w:p w14:paraId="3858DA6D">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2）本项目的开发实施所在地需满足采购人要求，运维所在地为北京。</w:t>
      </w:r>
    </w:p>
    <w:p w14:paraId="5C64DE1D">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3）本项目使用方涉及海关总署和开展业务的相关海关，需要提供异地支持。</w:t>
      </w:r>
    </w:p>
    <w:p w14:paraId="6C8E226B">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4）供应商应承诺完成上线部署、问题排查（异地）等工作。</w:t>
      </w:r>
    </w:p>
    <w:p w14:paraId="15BA8408">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5）供应商承诺协助采购人完成本项目验收工作。</w:t>
      </w:r>
    </w:p>
    <w:p w14:paraId="5ADB63FC">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r>
        <w:rPr>
          <w:rFonts w:hint="eastAsia" w:ascii="宋体" w:eastAsia="宋体" w:cs="宋体"/>
          <w:sz w:val="24"/>
          <w:szCs w:val="24"/>
        </w:rPr>
        <w:t>验收要求</w:t>
      </w:r>
      <w:bookmarkEnd w:id="699"/>
      <w:bookmarkEnd w:id="700"/>
    </w:p>
    <w:p w14:paraId="33FC88D2">
      <w:pPr>
        <w:pStyle w:val="309"/>
        <w:pageBreakBefore w:val="0"/>
        <w:widowControl w:val="0"/>
        <w:kinsoku/>
        <w:wordWrap/>
        <w:overflowPunct/>
        <w:topLinePunct w:val="0"/>
        <w:bidi w:val="0"/>
        <w:snapToGrid/>
        <w:spacing w:line="360" w:lineRule="auto"/>
        <w:ind w:firstLine="480" w:firstLineChars="200"/>
        <w:rPr>
          <w:rFonts w:hint="eastAsia" w:ascii="宋体" w:eastAsia="宋体" w:cs="宋体"/>
          <w:bCs/>
          <w:color w:val="000000"/>
          <w:sz w:val="24"/>
          <w:szCs w:val="24"/>
        </w:rPr>
      </w:pPr>
      <w:r>
        <w:rPr>
          <w:rFonts w:hint="eastAsia" w:ascii="宋体" w:eastAsia="宋体" w:cs="宋体"/>
          <w:color w:val="000000"/>
          <w:sz w:val="24"/>
          <w:szCs w:val="24"/>
        </w:rPr>
        <w:t>1.验收标准：采购人按照《</w:t>
      </w:r>
      <w:r>
        <w:rPr>
          <w:rFonts w:hint="eastAsia" w:ascii="宋体" w:eastAsia="宋体" w:cs="宋体"/>
          <w:bCs/>
          <w:color w:val="000000"/>
          <w:sz w:val="24"/>
          <w:szCs w:val="24"/>
        </w:rPr>
        <w:t>业务改革问题反馈和收集信息化管理系统开发服务项目采购需求</w:t>
      </w:r>
      <w:r>
        <w:rPr>
          <w:rFonts w:hint="eastAsia" w:ascii="宋体" w:eastAsia="宋体" w:cs="宋体"/>
          <w:color w:val="000000"/>
          <w:sz w:val="24"/>
          <w:szCs w:val="24"/>
        </w:rPr>
        <w:t>》的要求进行验收，如有不符，供应商有责任继续完善、修改，直至符合要求为止。</w:t>
      </w:r>
    </w:p>
    <w:p w14:paraId="558E572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2.验收方式：服务结束后，采购人技术部门对本合同进行验收，并由采购人技术部门出具合同验收报告。</w:t>
      </w:r>
    </w:p>
    <w:p w14:paraId="6B8A8483">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r>
        <w:rPr>
          <w:rFonts w:hint="eastAsia" w:ascii="宋体" w:eastAsia="宋体" w:cs="宋体"/>
          <w:sz w:val="24"/>
          <w:szCs w:val="24"/>
        </w:rPr>
        <w:t>付款方式</w:t>
      </w:r>
    </w:p>
    <w:p w14:paraId="23C28355">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highlight w:val="none"/>
        </w:rPr>
      </w:pPr>
      <w:r>
        <w:rPr>
          <w:rFonts w:hint="eastAsia" w:ascii="宋体" w:eastAsia="宋体" w:cs="宋体"/>
          <w:color w:val="000000"/>
          <w:sz w:val="24"/>
          <w:szCs w:val="24"/>
        </w:rPr>
        <w:t>1</w:t>
      </w:r>
      <w:r>
        <w:rPr>
          <w:rFonts w:hint="eastAsia" w:ascii="宋体" w:eastAsia="宋体" w:cs="宋体"/>
          <w:color w:val="000000"/>
          <w:sz w:val="24"/>
          <w:szCs w:val="24"/>
          <w:highlight w:val="none"/>
        </w:rPr>
        <w:t>.合同签订且采购人收到供应商支付的履约保证金或金融机构保函和发票（原件）后，向供应商支付合同总价款70%的合同款。</w:t>
      </w:r>
    </w:p>
    <w:p w14:paraId="587A49C7">
      <w:pPr>
        <w:pStyle w:val="265"/>
        <w:pageBreakBefore w:val="0"/>
        <w:widowControl w:val="0"/>
        <w:kinsoku/>
        <w:wordWrap/>
        <w:overflowPunct/>
        <w:topLinePunct w:val="0"/>
        <w:bidi w:val="0"/>
        <w:snapToGrid/>
        <w:spacing w:line="360" w:lineRule="auto"/>
        <w:ind w:firstLine="420"/>
        <w:rPr>
          <w:rFonts w:hint="eastAsia" w:ascii="宋体" w:eastAsia="宋体" w:cs="宋体"/>
          <w:sz w:val="24"/>
          <w:szCs w:val="24"/>
          <w:highlight w:val="none"/>
        </w:rPr>
      </w:pPr>
      <w:r>
        <w:rPr>
          <w:rFonts w:hint="eastAsia" w:ascii="宋体" w:eastAsia="宋体" w:cs="宋体"/>
          <w:color w:val="000000"/>
          <w:sz w:val="24"/>
          <w:szCs w:val="24"/>
          <w:highlight w:val="none"/>
        </w:rPr>
        <w:t>2.开发服务结束，本合同经过采购人技术部门验收合格后，供应商将发票（原件）及采购人技术部门出具的合同验收报告提交给采购人采购部门后10个工作日内，采购人向供应商支付合同总价款30%的合同款。</w:t>
      </w:r>
    </w:p>
    <w:p w14:paraId="7A66C0AD">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bookmarkStart w:id="704" w:name="_Toc505957618"/>
      <w:bookmarkEnd w:id="704"/>
      <w:bookmarkStart w:id="705" w:name="_Toc505957619"/>
      <w:bookmarkStart w:id="706" w:name="_Toc21128"/>
      <w:r>
        <w:rPr>
          <w:rFonts w:hint="eastAsia" w:ascii="宋体" w:eastAsia="宋体" w:cs="宋体"/>
          <w:sz w:val="24"/>
          <w:szCs w:val="24"/>
        </w:rPr>
        <w:t>工期和地点要求</w:t>
      </w:r>
      <w:bookmarkEnd w:id="705"/>
      <w:bookmarkEnd w:id="706"/>
    </w:p>
    <w:p w14:paraId="27F92F21">
      <w:pPr>
        <w:pStyle w:val="265"/>
        <w:pageBreakBefore w:val="0"/>
        <w:widowControl w:val="0"/>
        <w:tabs>
          <w:tab w:val="left" w:pos="0"/>
        </w:tabs>
        <w:kinsoku/>
        <w:wordWrap/>
        <w:overflowPunct/>
        <w:topLinePunct w:val="0"/>
        <w:bidi w:val="0"/>
        <w:snapToGrid/>
        <w:spacing w:line="360" w:lineRule="auto"/>
        <w:ind w:left="0" w:firstLine="480" w:firstLineChars="200"/>
        <w:rPr>
          <w:rFonts w:hint="eastAsia" w:ascii="宋体" w:eastAsia="宋体" w:cs="宋体"/>
          <w:color w:val="000000"/>
          <w:sz w:val="24"/>
          <w:szCs w:val="24"/>
        </w:rPr>
      </w:pPr>
      <w:bookmarkStart w:id="707" w:name="_Toc505957620"/>
      <w:r>
        <w:rPr>
          <w:rFonts w:hint="eastAsia" w:ascii="宋体" w:eastAsia="宋体" w:cs="宋体"/>
          <w:color w:val="000000"/>
          <w:sz w:val="24"/>
          <w:szCs w:val="24"/>
        </w:rPr>
        <w:t>项目建设过程包括需求分析、应用设计、开发测试、上线试运行4个阶段，总工期为3个月。总体建设计划为：</w:t>
      </w:r>
    </w:p>
    <w:p w14:paraId="7BD5BB1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(1)需求分析和应用设计两个阶段从合同签定之日起0.5个月内完成；</w:t>
      </w:r>
    </w:p>
    <w:p w14:paraId="753A9FBE">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(2)应用开发和测试从需求分析和应用设计完成后1.5个月内完成，经过采购人认可的测试通过后，进行上线试运行；</w:t>
      </w:r>
    </w:p>
    <w:p w14:paraId="6CB77BCD">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(3)应用在试运行期间稳定运行1个月后，由供应商申请合同验收。</w:t>
      </w:r>
    </w:p>
    <w:p w14:paraId="017F90EF">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(4)以上建设计划，供应商必须按照规定的时间完成，如中途出现重大延误，海关有权终止合同并按合同规定进行处罚。</w:t>
      </w:r>
    </w:p>
    <w:p w14:paraId="09E2D595">
      <w:pPr>
        <w:pStyle w:val="265"/>
        <w:pageBreakBefore w:val="0"/>
        <w:widowControl w:val="0"/>
        <w:kinsoku/>
        <w:wordWrap/>
        <w:overflowPunct/>
        <w:topLinePunct w:val="0"/>
        <w:bidi w:val="0"/>
        <w:snapToGrid/>
        <w:spacing w:line="360" w:lineRule="auto"/>
        <w:ind w:firstLine="420"/>
        <w:rPr>
          <w:rFonts w:hint="eastAsia" w:ascii="宋体" w:eastAsia="宋体" w:cs="宋体"/>
          <w:sz w:val="24"/>
          <w:szCs w:val="24"/>
        </w:rPr>
      </w:pPr>
      <w:r>
        <w:rPr>
          <w:rFonts w:hint="eastAsia" w:ascii="宋体" w:eastAsia="宋体" w:cs="宋体"/>
          <w:sz w:val="24"/>
          <w:szCs w:val="24"/>
        </w:rPr>
        <w:t>(5)地点：</w:t>
      </w:r>
      <w:r>
        <w:rPr>
          <w:rFonts w:hint="eastAsia" w:ascii="宋体" w:eastAsia="宋体" w:cs="宋体"/>
          <w:kern w:val="0"/>
          <w:sz w:val="24"/>
          <w:szCs w:val="24"/>
        </w:rPr>
        <w:t>按照采购人指定地点提供服务</w:t>
      </w:r>
      <w:bookmarkEnd w:id="707"/>
      <w:r>
        <w:rPr>
          <w:rFonts w:hint="eastAsia" w:ascii="宋体" w:eastAsia="宋体" w:cs="宋体"/>
          <w:sz w:val="24"/>
          <w:szCs w:val="24"/>
        </w:rPr>
        <w:t>。</w:t>
      </w:r>
    </w:p>
    <w:p w14:paraId="545A4B89">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bookmarkStart w:id="708" w:name="_Toc7769"/>
      <w:r>
        <w:rPr>
          <w:rFonts w:hint="eastAsia" w:ascii="宋体" w:eastAsia="宋体" w:cs="宋体"/>
          <w:sz w:val="24"/>
          <w:szCs w:val="24"/>
        </w:rPr>
        <w:t>项目团队要求</w:t>
      </w:r>
      <w:bookmarkEnd w:id="708"/>
    </w:p>
    <w:p w14:paraId="1E8830BD">
      <w:pPr>
        <w:pageBreakBefore w:val="0"/>
        <w:widowControl w:val="0"/>
        <w:numPr>
          <w:ilvl w:val="0"/>
          <w:numId w:val="24"/>
        </w:numPr>
        <w:kinsoku/>
        <w:wordWrap/>
        <w:overflowPunct/>
        <w:topLinePunct w:val="0"/>
        <w:bidi w:val="0"/>
        <w:snapToGrid/>
        <w:spacing w:line="360" w:lineRule="auto"/>
        <w:outlineLvl w:val="3"/>
        <w:rPr>
          <w:rFonts w:hint="eastAsia" w:ascii="宋体" w:eastAsia="宋体" w:cs="宋体"/>
          <w:b/>
          <w:bCs/>
          <w:sz w:val="24"/>
          <w:szCs w:val="24"/>
        </w:rPr>
      </w:pPr>
      <w:r>
        <w:rPr>
          <w:rFonts w:hint="eastAsia" w:ascii="宋体" w:eastAsia="宋体" w:cs="宋体"/>
          <w:b/>
          <w:bCs/>
          <w:sz w:val="24"/>
          <w:szCs w:val="24"/>
        </w:rPr>
        <w:t>人员配置要求</w:t>
      </w:r>
    </w:p>
    <w:p w14:paraId="1B92CD9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供应商应负责提出本项目实施的人员配置方案，主要要求如下：</w:t>
      </w:r>
    </w:p>
    <w:p w14:paraId="7C216EFB">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供应商应提供主要人员名单、学历、项目履历、在本项目中职责分工。</w:t>
      </w:r>
    </w:p>
    <w:p w14:paraId="2FFAA043">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项目团队要求结构健全，分工合理。项目团队中，有</w:t>
      </w:r>
      <w:bookmarkStart w:id="709" w:name="_Hlk169081932"/>
      <w:r>
        <w:rPr>
          <w:rFonts w:hint="eastAsia" w:ascii="宋体" w:eastAsia="宋体" w:cs="宋体"/>
          <w:color w:val="000000"/>
          <w:sz w:val="24"/>
          <w:szCs w:val="24"/>
        </w:rPr>
        <w:t>项目经理1人、其他技术人员至少4人。</w:t>
      </w:r>
    </w:p>
    <w:bookmarkEnd w:id="709"/>
    <w:p w14:paraId="75A5F1E4">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项目经理有类似本项目相关经验优先，能够与用户进行良好的沟通。</w:t>
      </w:r>
    </w:p>
    <w:p w14:paraId="0E7511F0">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供应商应明确项目人员在本项目中的岗位职责、任职资格及管理权限，重点明确项目经理调动相关资源的权力，以确保项目顺利交付。</w:t>
      </w:r>
    </w:p>
    <w:p w14:paraId="208DB0C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实施架构管控工作的第一责任人，承担如下工作内容：</w:t>
      </w:r>
    </w:p>
    <w:p w14:paraId="72AF5A1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(1)项目建设方内部落实架构管控工作要求，接受相关检查审核，推动项目建设方根据检查结果进行改正；</w:t>
      </w:r>
    </w:p>
    <w:p w14:paraId="57BA363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(2)组织项目建设方及时按照要求提交架构原型和架构资产，接受架构资产审核和完善；</w:t>
      </w:r>
    </w:p>
    <w:p w14:paraId="19FF5793">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(3)按要求编写和提交项目建设方架构管控落实措施和总结报告；</w:t>
      </w:r>
    </w:p>
    <w:p w14:paraId="09D0EEAB">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(4)承担采购人要求的其他架构相关工作。</w:t>
      </w:r>
    </w:p>
    <w:p w14:paraId="62E76E99">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超出架构管控相关要求，需变更其内容，由架构专责人向提交书面变更申请，经采购人审核通过后进行变更。</w:t>
      </w:r>
    </w:p>
    <w:p w14:paraId="6A402BE7">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20906C54">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lang w:eastAsia="zh-CN"/>
        </w:rPr>
      </w:pPr>
      <w:r>
        <w:rPr>
          <w:rFonts w:hint="eastAsia" w:ascii="宋体" w:eastAsia="宋体" w:cs="宋体"/>
          <w:color w:val="000000"/>
          <w:sz w:val="24"/>
          <w:szCs w:val="24"/>
        </w:rPr>
        <w:t>如供应商未经采购人批准更换人员，采购人有权扣除更换人员相关费用，并由供应商赔偿由此造成的一切直接损失与间接损失</w:t>
      </w:r>
      <w:r>
        <w:rPr>
          <w:rFonts w:hint="eastAsia" w:ascii="宋体" w:eastAsia="宋体" w:cs="宋体"/>
          <w:color w:val="000000"/>
          <w:sz w:val="24"/>
          <w:szCs w:val="24"/>
          <w:lang w:eastAsia="zh-CN"/>
        </w:rPr>
        <w:t>。</w:t>
      </w:r>
    </w:p>
    <w:p w14:paraId="7E927A33">
      <w:pPr>
        <w:pageBreakBefore w:val="0"/>
        <w:widowControl w:val="0"/>
        <w:numPr>
          <w:ilvl w:val="0"/>
          <w:numId w:val="24"/>
        </w:numPr>
        <w:kinsoku/>
        <w:wordWrap/>
        <w:overflowPunct/>
        <w:topLinePunct w:val="0"/>
        <w:bidi w:val="0"/>
        <w:snapToGrid/>
        <w:spacing w:line="360" w:lineRule="auto"/>
        <w:outlineLvl w:val="3"/>
        <w:rPr>
          <w:rFonts w:hint="eastAsia" w:ascii="宋体" w:eastAsia="宋体" w:cs="宋体"/>
          <w:b/>
          <w:bCs/>
          <w:sz w:val="24"/>
          <w:szCs w:val="24"/>
        </w:rPr>
      </w:pPr>
      <w:r>
        <w:rPr>
          <w:rFonts w:hint="eastAsia" w:ascii="宋体" w:eastAsia="宋体" w:cs="宋体"/>
          <w:b/>
          <w:bCs/>
          <w:sz w:val="24"/>
          <w:szCs w:val="24"/>
        </w:rPr>
        <w:t>项目人员工作要求</w:t>
      </w:r>
    </w:p>
    <w:p w14:paraId="6C66C8C0">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严格遵守项目进度及采购人的项目管理制度；</w:t>
      </w:r>
    </w:p>
    <w:p w14:paraId="2769EDB8">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应签署项目相关保密协议并严格执行，规范内部安全管理；</w:t>
      </w:r>
    </w:p>
    <w:p w14:paraId="72DD12DA">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为保证项目正常进行，须保证项目人员相对固定，除采购人批准外，不得更换项目经理和核心技术人员；如需更换，则必须通过采购人组织的面试。</w:t>
      </w:r>
    </w:p>
    <w:p w14:paraId="2EA3B2E2">
      <w:pPr>
        <w:pStyle w:val="265"/>
        <w:pageBreakBefore w:val="0"/>
        <w:widowControl w:val="0"/>
        <w:kinsoku/>
        <w:wordWrap/>
        <w:overflowPunct/>
        <w:topLinePunct w:val="0"/>
        <w:bidi w:val="0"/>
        <w:snapToGrid/>
        <w:spacing w:line="360" w:lineRule="auto"/>
        <w:ind w:firstLine="420"/>
        <w:rPr>
          <w:rFonts w:hint="eastAsia" w:ascii="宋体" w:eastAsia="宋体" w:cs="宋体"/>
          <w:color w:val="000000"/>
          <w:sz w:val="24"/>
          <w:szCs w:val="24"/>
        </w:rPr>
      </w:pPr>
      <w:r>
        <w:rPr>
          <w:rFonts w:hint="eastAsia" w:ascii="宋体" w:eastAsia="宋体" w:cs="宋体"/>
          <w:color w:val="000000"/>
          <w:sz w:val="24"/>
          <w:szCs w:val="24"/>
        </w:rPr>
        <w:t>服务期间，项目经理和核心技术人员须提供7*24小时联系方式，并保证联系渠道畅通；</w:t>
      </w:r>
    </w:p>
    <w:p w14:paraId="2E5C757F">
      <w:pPr>
        <w:pStyle w:val="265"/>
        <w:pageBreakBefore w:val="0"/>
        <w:widowControl w:val="0"/>
        <w:kinsoku/>
        <w:wordWrap/>
        <w:overflowPunct/>
        <w:topLinePunct w:val="0"/>
        <w:bidi w:val="0"/>
        <w:snapToGrid/>
        <w:spacing w:line="360" w:lineRule="auto"/>
        <w:ind w:firstLine="420"/>
        <w:rPr>
          <w:rFonts w:hint="eastAsia" w:ascii="宋体" w:eastAsia="宋体" w:cs="宋体"/>
          <w:sz w:val="24"/>
          <w:szCs w:val="24"/>
        </w:rPr>
      </w:pPr>
      <w:r>
        <w:rPr>
          <w:rFonts w:hint="eastAsia" w:ascii="宋体" w:eastAsia="宋体" w:cs="宋体"/>
          <w:color w:val="000000"/>
          <w:sz w:val="24"/>
          <w:szCs w:val="24"/>
        </w:rPr>
        <w:t>必须保证提供的服务具有针对性，能够满足采购人的要求。</w:t>
      </w:r>
    </w:p>
    <w:bookmarkEnd w:id="671"/>
    <w:bookmarkEnd w:id="672"/>
    <w:bookmarkEnd w:id="673"/>
    <w:bookmarkEnd w:id="674"/>
    <w:bookmarkEnd w:id="675"/>
    <w:p w14:paraId="55956B5C">
      <w:pPr>
        <w:pStyle w:val="4"/>
        <w:keepNext/>
        <w:keepLines/>
        <w:pageBreakBefore w:val="0"/>
        <w:widowControl w:val="0"/>
        <w:numPr>
          <w:ilvl w:val="0"/>
          <w:numId w:val="21"/>
        </w:numPr>
        <w:tabs>
          <w:tab w:val="left" w:pos="360"/>
          <w:tab w:val="left" w:pos="1429"/>
          <w:tab w:val="left" w:pos="4831"/>
        </w:tabs>
        <w:kinsoku/>
        <w:wordWrap/>
        <w:overflowPunct/>
        <w:topLinePunct w:val="0"/>
        <w:autoSpaceDE w:val="0"/>
        <w:autoSpaceDN w:val="0"/>
        <w:bidi w:val="0"/>
        <w:adjustRightInd w:val="0"/>
        <w:snapToGrid/>
        <w:spacing w:line="360" w:lineRule="auto"/>
        <w:ind w:left="0" w:firstLine="0"/>
        <w:outlineLvl w:val="2"/>
        <w:rPr>
          <w:rFonts w:hint="eastAsia" w:ascii="宋体" w:eastAsia="宋体" w:cs="宋体"/>
          <w:sz w:val="24"/>
          <w:szCs w:val="24"/>
        </w:rPr>
      </w:pPr>
      <w:bookmarkStart w:id="710" w:name="_Toc497421069"/>
      <w:bookmarkEnd w:id="710"/>
      <w:bookmarkStart w:id="711" w:name="_Toc419451709"/>
      <w:bookmarkStart w:id="712" w:name="_Toc2362"/>
      <w:bookmarkStart w:id="713" w:name="_Toc514098875"/>
      <w:bookmarkStart w:id="714" w:name="_Toc420601195"/>
      <w:bookmarkStart w:id="715" w:name="_Toc20229"/>
      <w:bookmarkStart w:id="716" w:name="_Toc366697937"/>
      <w:bookmarkStart w:id="717" w:name="_Toc505957635"/>
      <w:bookmarkStart w:id="718" w:name="_Toc421122258"/>
      <w:r>
        <w:rPr>
          <w:rFonts w:hint="eastAsia" w:ascii="宋体" w:eastAsia="宋体" w:cs="宋体"/>
          <w:sz w:val="24"/>
          <w:szCs w:val="24"/>
        </w:rPr>
        <w:t>技术资料和知识产权</w:t>
      </w:r>
      <w:bookmarkEnd w:id="711"/>
      <w:bookmarkEnd w:id="712"/>
      <w:bookmarkEnd w:id="713"/>
      <w:bookmarkEnd w:id="714"/>
      <w:bookmarkEnd w:id="715"/>
      <w:bookmarkEnd w:id="716"/>
      <w:bookmarkEnd w:id="717"/>
      <w:bookmarkEnd w:id="718"/>
      <w:bookmarkStart w:id="719" w:name="_Toc28833"/>
    </w:p>
    <w:p w14:paraId="3F91A492">
      <w:pPr>
        <w:pageBreakBefore w:val="0"/>
        <w:widowControl w:val="0"/>
        <w:numPr>
          <w:ilvl w:val="0"/>
          <w:numId w:val="25"/>
        </w:numPr>
        <w:kinsoku/>
        <w:wordWrap/>
        <w:overflowPunct/>
        <w:topLinePunct w:val="0"/>
        <w:bidi w:val="0"/>
        <w:snapToGrid/>
        <w:spacing w:line="360" w:lineRule="auto"/>
        <w:outlineLvl w:val="3"/>
        <w:rPr>
          <w:rFonts w:hint="eastAsia" w:ascii="宋体" w:eastAsia="宋体" w:cs="宋体"/>
          <w:b/>
          <w:bCs/>
          <w:sz w:val="24"/>
          <w:szCs w:val="24"/>
        </w:rPr>
      </w:pPr>
      <w:bookmarkStart w:id="720" w:name="_Toc505957636"/>
      <w:r>
        <w:rPr>
          <w:rFonts w:hint="eastAsia" w:ascii="宋体" w:eastAsia="宋体" w:cs="宋体"/>
          <w:b/>
          <w:bCs/>
          <w:sz w:val="24"/>
          <w:szCs w:val="24"/>
        </w:rPr>
        <w:t>技术资料范围</w:t>
      </w:r>
      <w:bookmarkEnd w:id="720"/>
    </w:p>
    <w:p w14:paraId="53E7FBC5">
      <w:pPr>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供应商提供的技术资料包括软件需求、设计文档、系统测试文档、部署手册和用户手册等。</w:t>
      </w:r>
    </w:p>
    <w:p w14:paraId="31416E4C">
      <w:pPr>
        <w:pageBreakBefore w:val="0"/>
        <w:widowControl w:val="0"/>
        <w:numPr>
          <w:ilvl w:val="0"/>
          <w:numId w:val="25"/>
        </w:numPr>
        <w:kinsoku/>
        <w:wordWrap/>
        <w:overflowPunct/>
        <w:topLinePunct w:val="0"/>
        <w:bidi w:val="0"/>
        <w:snapToGrid/>
        <w:spacing w:line="360" w:lineRule="auto"/>
        <w:outlineLvl w:val="3"/>
        <w:rPr>
          <w:rFonts w:hint="eastAsia" w:ascii="宋体" w:eastAsia="宋体" w:cs="宋体"/>
          <w:b/>
          <w:bCs/>
          <w:sz w:val="24"/>
          <w:szCs w:val="24"/>
        </w:rPr>
      </w:pPr>
      <w:bookmarkStart w:id="721" w:name="_Toc505957637"/>
      <w:r>
        <w:rPr>
          <w:rFonts w:hint="eastAsia" w:ascii="宋体" w:eastAsia="宋体" w:cs="宋体"/>
          <w:b/>
          <w:bCs/>
          <w:sz w:val="24"/>
          <w:szCs w:val="24"/>
        </w:rPr>
        <w:t>供应商的责任</w:t>
      </w:r>
      <w:bookmarkEnd w:id="721"/>
    </w:p>
    <w:p w14:paraId="1F1BD465">
      <w:pPr>
        <w:pStyle w:val="367"/>
        <w:pageBreakBefore w:val="0"/>
        <w:widowControl w:val="0"/>
        <w:kinsoku/>
        <w:wordWrap/>
        <w:overflowPunct/>
        <w:topLinePunct w:val="0"/>
        <w:bidi w:val="0"/>
        <w:snapToGrid/>
        <w:spacing w:before="156" w:after="156" w:line="360" w:lineRule="auto"/>
        <w:ind w:firstLine="482"/>
        <w:rPr>
          <w:rFonts w:hint="eastAsia" w:ascii="宋体" w:eastAsia="宋体" w:cs="宋体"/>
          <w:sz w:val="24"/>
          <w:szCs w:val="24"/>
        </w:rPr>
      </w:pPr>
      <w:r>
        <w:rPr>
          <w:rFonts w:hint="eastAsia" w:ascii="宋体" w:eastAsia="宋体" w:cs="宋体"/>
          <w:sz w:val="24"/>
          <w:szCs w:val="24"/>
        </w:rPr>
        <w:t>供应商应对其所提供的全部文档的准确性和完整性负责。</w:t>
      </w:r>
    </w:p>
    <w:p w14:paraId="278C09A8">
      <w:pPr>
        <w:pageBreakBefore w:val="0"/>
        <w:widowControl w:val="0"/>
        <w:numPr>
          <w:ilvl w:val="0"/>
          <w:numId w:val="25"/>
        </w:numPr>
        <w:kinsoku/>
        <w:wordWrap/>
        <w:overflowPunct/>
        <w:topLinePunct w:val="0"/>
        <w:bidi w:val="0"/>
        <w:snapToGrid/>
        <w:spacing w:line="360" w:lineRule="auto"/>
        <w:outlineLvl w:val="3"/>
        <w:rPr>
          <w:rFonts w:hint="eastAsia" w:ascii="宋体" w:eastAsia="宋体" w:cs="宋体"/>
          <w:b/>
          <w:bCs/>
          <w:sz w:val="24"/>
          <w:szCs w:val="24"/>
        </w:rPr>
      </w:pPr>
      <w:bookmarkStart w:id="722" w:name="_Toc505957638"/>
      <w:r>
        <w:rPr>
          <w:rFonts w:hint="eastAsia" w:ascii="宋体" w:eastAsia="宋体" w:cs="宋体"/>
          <w:b/>
          <w:bCs/>
          <w:sz w:val="24"/>
          <w:szCs w:val="24"/>
        </w:rPr>
        <w:t>技术资料及相关规范</w:t>
      </w:r>
      <w:bookmarkEnd w:id="722"/>
    </w:p>
    <w:p w14:paraId="04DFA4DE">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供应商必须提供但不限于以下文档：</w:t>
      </w:r>
    </w:p>
    <w:p w14:paraId="7CF4EF2E">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程序源代码、安装部署文件及说明文档</w:t>
      </w:r>
    </w:p>
    <w:p w14:paraId="0FF32C0D">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《软件需求规格说明书》</w:t>
      </w:r>
    </w:p>
    <w:p w14:paraId="661EEADD">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《技术方案》</w:t>
      </w:r>
    </w:p>
    <w:p w14:paraId="5357CE75">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《测试用例》</w:t>
      </w:r>
    </w:p>
    <w:p w14:paraId="55FA629F">
      <w:pPr>
        <w:pStyle w:val="367"/>
        <w:pageBreakBefore w:val="0"/>
        <w:widowControl w:val="0"/>
        <w:kinsoku/>
        <w:wordWrap/>
        <w:overflowPunct/>
        <w:topLinePunct w:val="0"/>
        <w:bidi w:val="0"/>
        <w:snapToGrid/>
        <w:spacing w:before="156" w:after="156" w:line="360" w:lineRule="auto"/>
        <w:ind w:firstLine="480" w:firstLineChars="200"/>
        <w:rPr>
          <w:rFonts w:hint="eastAsia" w:ascii="宋体" w:eastAsia="宋体" w:cs="宋体"/>
          <w:sz w:val="24"/>
          <w:szCs w:val="24"/>
        </w:rPr>
      </w:pPr>
      <w:r>
        <w:rPr>
          <w:rFonts w:hint="eastAsia" w:ascii="宋体" w:eastAsia="宋体" w:cs="宋体"/>
          <w:sz w:val="24"/>
          <w:szCs w:val="24"/>
        </w:rPr>
        <w:t>《测试报告》</w:t>
      </w:r>
    </w:p>
    <w:p w14:paraId="77CEB192">
      <w:pPr>
        <w:pageBreakBefore w:val="0"/>
        <w:widowControl w:val="0"/>
        <w:numPr>
          <w:ilvl w:val="0"/>
          <w:numId w:val="25"/>
        </w:numPr>
        <w:kinsoku/>
        <w:wordWrap/>
        <w:overflowPunct/>
        <w:topLinePunct w:val="0"/>
        <w:bidi w:val="0"/>
        <w:snapToGrid/>
        <w:spacing w:line="360" w:lineRule="auto"/>
        <w:outlineLvl w:val="3"/>
        <w:rPr>
          <w:rFonts w:hint="eastAsia" w:ascii="宋体" w:eastAsia="宋体" w:cs="宋体"/>
          <w:b/>
          <w:bCs/>
          <w:sz w:val="24"/>
          <w:szCs w:val="24"/>
        </w:rPr>
      </w:pPr>
      <w:bookmarkStart w:id="723" w:name="_Toc505957639"/>
      <w:r>
        <w:rPr>
          <w:rFonts w:hint="eastAsia" w:ascii="宋体" w:eastAsia="宋体" w:cs="宋体"/>
          <w:b/>
          <w:bCs/>
          <w:sz w:val="24"/>
          <w:szCs w:val="24"/>
        </w:rPr>
        <w:sym w:font="Symbol" w:char="F02A"/>
      </w:r>
      <w:r>
        <w:rPr>
          <w:rFonts w:hint="eastAsia" w:ascii="宋体" w:eastAsia="宋体" w:cs="宋体"/>
          <w:b/>
          <w:bCs/>
          <w:sz w:val="24"/>
          <w:szCs w:val="24"/>
        </w:rPr>
        <w:t>知识产权归属</w:t>
      </w:r>
      <w:bookmarkEnd w:id="723"/>
    </w:p>
    <w:p w14:paraId="3F0AE4BA">
      <w:pPr>
        <w:pStyle w:val="366"/>
        <w:pageBreakBefore w:val="0"/>
        <w:widowControl w:val="0"/>
        <w:kinsoku/>
        <w:wordWrap/>
        <w:overflowPunct/>
        <w:topLinePunct w:val="0"/>
        <w:bidi w:val="0"/>
        <w:snapToGrid/>
        <w:spacing w:before="156" w:after="156" w:line="360" w:lineRule="auto"/>
        <w:rPr>
          <w:rFonts w:hint="eastAsia" w:ascii="宋体" w:eastAsia="宋体" w:cs="宋体"/>
          <w:b/>
          <w:bCs/>
          <w:sz w:val="24"/>
          <w:szCs w:val="24"/>
        </w:rPr>
      </w:pPr>
      <w:r>
        <w:rPr>
          <w:rFonts w:hint="eastAsia" w:ascii="宋体" w:eastAsia="宋体" w:cs="宋体"/>
          <w:b/>
          <w:bCs/>
          <w:sz w:val="24"/>
          <w:szCs w:val="24"/>
        </w:rPr>
        <w:t>供应商应承诺本项目知识产权归采购人所有。</w:t>
      </w:r>
    </w:p>
    <w:p w14:paraId="7FC3CD6A">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lang w:val="zh-CN"/>
        </w:rPr>
      </w:pPr>
      <w:r>
        <w:rPr>
          <w:rFonts w:hint="eastAsia" w:ascii="宋体" w:eastAsia="宋体" w:cs="宋体"/>
          <w:sz w:val="24"/>
          <w:szCs w:val="24"/>
          <w:lang w:val="zh-CN"/>
        </w:rPr>
        <w:t>1)采购人对服务成果拥有所有权及全部、完整的知识产权（包括但不限于著作权、专利权、商标权以及知识产权申请权等）；</w:t>
      </w:r>
    </w:p>
    <w:p w14:paraId="3DED5F9F">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lang w:val="zh-CN"/>
        </w:rPr>
      </w:pPr>
      <w:r>
        <w:rPr>
          <w:rFonts w:hint="eastAsia" w:ascii="宋体" w:eastAsia="宋体" w:cs="宋体"/>
          <w:sz w:val="24"/>
          <w:szCs w:val="24"/>
          <w:lang w:val="zh-CN"/>
        </w:rPr>
        <w:t>2)采购人有权对工程涉及的所有成果在采购人关区范围内进行推广应用，且不收取费用；</w:t>
      </w:r>
    </w:p>
    <w:p w14:paraId="7932F875">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lang w:val="zh-CN"/>
        </w:rPr>
      </w:pPr>
      <w:r>
        <w:rPr>
          <w:rFonts w:hint="eastAsia" w:ascii="宋体" w:eastAsia="宋体" w:cs="宋体"/>
          <w:sz w:val="24"/>
          <w:szCs w:val="24"/>
          <w:lang w:val="zh-CN"/>
        </w:rPr>
        <w:t>3)采购人可安排海关骨干人员参与核心工作，工作结束后带回源代码并纳入委托方原版库管理，以便后续修改维护。</w:t>
      </w:r>
    </w:p>
    <w:p w14:paraId="028F171A">
      <w:pPr>
        <w:pStyle w:val="366"/>
        <w:pageBreakBefore w:val="0"/>
        <w:widowControl w:val="0"/>
        <w:kinsoku/>
        <w:wordWrap/>
        <w:overflowPunct/>
        <w:topLinePunct w:val="0"/>
        <w:bidi w:val="0"/>
        <w:snapToGrid/>
        <w:spacing w:before="156" w:after="156" w:line="360" w:lineRule="auto"/>
        <w:rPr>
          <w:rFonts w:hint="eastAsia" w:ascii="宋体" w:eastAsia="宋体" w:cs="宋体"/>
          <w:sz w:val="24"/>
          <w:szCs w:val="24"/>
        </w:rPr>
      </w:pPr>
      <w:r>
        <w:rPr>
          <w:rFonts w:hint="eastAsia" w:ascii="宋体" w:eastAsia="宋体" w:cs="宋体"/>
          <w:sz w:val="24"/>
          <w:szCs w:val="24"/>
          <w:lang w:val="zh-CN"/>
        </w:rPr>
        <w:t>4）未经采购人允许，不能将本项目有关内容向第三方泄露。</w:t>
      </w:r>
      <w:bookmarkEnd w:id="719"/>
    </w:p>
    <w:p w14:paraId="52AD061E">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1F4B3517">
      <w:pPr>
        <w:pStyle w:val="274"/>
        <w:spacing w:line="360" w:lineRule="auto"/>
        <w:ind w:firstLine="420"/>
        <w:rPr>
          <w:rFonts w:ascii="宋体" w:eastAsia="宋体" w:cs="宋体"/>
          <w:sz w:val="24"/>
          <w:szCs w:val="24"/>
        </w:rPr>
      </w:pPr>
    </w:p>
    <w:p w14:paraId="6708DDBC">
      <w:pPr>
        <w:spacing w:line="360" w:lineRule="auto"/>
        <w:jc w:val="center"/>
        <w:outlineLvl w:val="0"/>
        <w:rPr>
          <w:b/>
          <w:sz w:val="36"/>
          <w:szCs w:val="36"/>
        </w:rPr>
        <w:sectPr>
          <w:footerReference r:id="rId12" w:type="default"/>
          <w:footerReference r:id="rId13" w:type="even"/>
          <w:pgSz w:w="11906" w:h="16838"/>
          <w:pgMar w:top="1440" w:right="1800" w:bottom="1440" w:left="1800" w:header="851" w:footer="992" w:gutter="0"/>
          <w:cols w:space="720" w:num="1"/>
          <w:titlePg/>
          <w:docGrid w:type="lines" w:linePitch="312" w:charSpace="0"/>
        </w:sectPr>
      </w:pPr>
    </w:p>
    <w:p w14:paraId="4DBADEF4">
      <w:pPr>
        <w:spacing w:line="360" w:lineRule="auto"/>
        <w:jc w:val="center"/>
        <w:outlineLvl w:val="0"/>
        <w:rPr>
          <w:b/>
          <w:sz w:val="36"/>
          <w:szCs w:val="36"/>
        </w:rPr>
      </w:pPr>
      <w:bookmarkStart w:id="724" w:name="_Toc10902"/>
      <w:r>
        <w:rPr>
          <w:b/>
          <w:sz w:val="36"/>
          <w:szCs w:val="36"/>
        </w:rPr>
        <w:t>第五章   合同草案条款</w:t>
      </w:r>
      <w:bookmarkEnd w:id="724"/>
    </w:p>
    <w:p w14:paraId="3936FCB9">
      <w:pPr>
        <w:spacing w:line="360" w:lineRule="auto"/>
        <w:jc w:val="center"/>
        <w:outlineLvl w:val="0"/>
        <w:rPr>
          <w:rFonts w:ascii="宋体" w:cs="微软雅黑"/>
          <w:b/>
          <w:bCs/>
          <w:sz w:val="24"/>
        </w:rPr>
      </w:pPr>
      <w:bookmarkStart w:id="725" w:name="_Toc12875"/>
      <w:r>
        <w:rPr>
          <w:rFonts w:hint="eastAsia" w:ascii="宋体" w:cs="微软雅黑"/>
          <w:b/>
          <w:bCs/>
          <w:sz w:val="24"/>
        </w:rPr>
        <w:t>（此合同仅供参考。以最终采购人与成交供应商签定的合同条款为准进行公示，最终签定合同的主要条款不能与磋商文件有冲突）</w:t>
      </w:r>
      <w:bookmarkEnd w:id="725"/>
    </w:p>
    <w:p w14:paraId="104408AB">
      <w:pPr>
        <w:spacing w:line="360" w:lineRule="auto"/>
        <w:jc w:val="center"/>
        <w:rPr>
          <w:rFonts w:ascii="宋体" w:cs="方正小标宋_GBK"/>
          <w:sz w:val="24"/>
        </w:rPr>
      </w:pPr>
    </w:p>
    <w:p w14:paraId="3196A23E">
      <w:pPr>
        <w:spacing w:line="360" w:lineRule="auto"/>
        <w:jc w:val="center"/>
        <w:rPr>
          <w:rFonts w:ascii="宋体" w:cs="方正小标宋_GBK"/>
          <w:sz w:val="24"/>
        </w:rPr>
      </w:pPr>
    </w:p>
    <w:p w14:paraId="04D51540">
      <w:pPr>
        <w:spacing w:line="360" w:lineRule="auto"/>
        <w:jc w:val="center"/>
        <w:rPr>
          <w:rFonts w:ascii="宋体" w:cs="方正小标宋_GBK"/>
          <w:sz w:val="24"/>
        </w:rPr>
      </w:pPr>
    </w:p>
    <w:p w14:paraId="5B8A1016">
      <w:pPr>
        <w:spacing w:line="360" w:lineRule="auto"/>
        <w:ind w:firstLine="4200" w:firstLineChars="1750"/>
        <w:rPr>
          <w:rFonts w:ascii="宋体" w:eastAsia="宋体" w:cs="宋体"/>
          <w:sz w:val="24"/>
        </w:rPr>
      </w:pPr>
      <w:r>
        <w:rPr>
          <w:rFonts w:hint="eastAsia" w:ascii="宋体" w:eastAsia="宋体" w:cs="宋体"/>
          <w:sz w:val="24"/>
        </w:rPr>
        <w:t>合同编号：</w:t>
      </w:r>
    </w:p>
    <w:p w14:paraId="1DDBD521">
      <w:pPr>
        <w:pStyle w:val="66"/>
        <w:spacing w:line="360" w:lineRule="auto"/>
        <w:ind w:firstLine="0" w:firstLineChars="0"/>
        <w:jc w:val="center"/>
        <w:outlineLvl w:val="0"/>
        <w:rPr>
          <w:rFonts w:ascii="宋体" w:eastAsia="宋体" w:cs="宋体"/>
          <w:bCs/>
          <w:kern w:val="0"/>
          <w:sz w:val="24"/>
          <w:szCs w:val="24"/>
        </w:rPr>
      </w:pPr>
    </w:p>
    <w:p w14:paraId="74F1874B">
      <w:pPr>
        <w:pStyle w:val="66"/>
        <w:spacing w:line="360" w:lineRule="auto"/>
        <w:ind w:firstLine="0" w:firstLineChars="0"/>
        <w:jc w:val="center"/>
        <w:outlineLvl w:val="0"/>
        <w:rPr>
          <w:rFonts w:ascii="宋体" w:eastAsia="宋体" w:cs="宋体"/>
          <w:bCs/>
          <w:kern w:val="0"/>
          <w:sz w:val="24"/>
          <w:szCs w:val="24"/>
        </w:rPr>
      </w:pPr>
    </w:p>
    <w:p w14:paraId="087C6BC1">
      <w:pPr>
        <w:pStyle w:val="66"/>
        <w:spacing w:line="360" w:lineRule="auto"/>
        <w:ind w:firstLine="0" w:firstLineChars="0"/>
        <w:jc w:val="center"/>
        <w:outlineLvl w:val="0"/>
        <w:rPr>
          <w:rFonts w:ascii="宋体" w:eastAsia="宋体" w:cs="宋体"/>
          <w:sz w:val="24"/>
          <w:szCs w:val="24"/>
        </w:rPr>
      </w:pPr>
      <w:bookmarkStart w:id="726" w:name="_Toc8611"/>
      <w:r>
        <w:rPr>
          <w:rFonts w:hint="eastAsia" w:ascii="宋体" w:eastAsia="宋体" w:cs="宋体"/>
          <w:bCs/>
          <w:kern w:val="0"/>
          <w:sz w:val="24"/>
          <w:szCs w:val="24"/>
        </w:rPr>
        <w:t>全国海关信息中心</w:t>
      </w:r>
      <w:r>
        <w:rPr>
          <w:rFonts w:hint="eastAsia" w:ascii="宋体" w:eastAsia="宋体" w:cs="宋体"/>
          <w:bCs/>
          <w:kern w:val="0"/>
          <w:sz w:val="24"/>
          <w:szCs w:val="24"/>
          <w:u w:val="single"/>
        </w:rPr>
        <w:t xml:space="preserve">               </w:t>
      </w:r>
      <w:r>
        <w:rPr>
          <w:rFonts w:hint="eastAsia" w:ascii="宋体" w:eastAsia="宋体" w:cs="宋体"/>
          <w:bCs/>
          <w:kern w:val="0"/>
          <w:sz w:val="24"/>
          <w:szCs w:val="24"/>
        </w:rPr>
        <w:t>技术服务合同</w:t>
      </w:r>
      <w:bookmarkEnd w:id="726"/>
    </w:p>
    <w:p w14:paraId="59711098">
      <w:pPr>
        <w:widowControl/>
        <w:adjustRightInd w:val="0"/>
        <w:snapToGrid w:val="0"/>
        <w:spacing w:line="360" w:lineRule="auto"/>
        <w:jc w:val="left"/>
        <w:textAlignment w:val="baseline"/>
        <w:rPr>
          <w:rFonts w:ascii="宋体" w:eastAsia="宋体" w:cs="宋体"/>
          <w:sz w:val="24"/>
        </w:rPr>
      </w:pPr>
    </w:p>
    <w:p w14:paraId="02DEC241">
      <w:pPr>
        <w:widowControl/>
        <w:adjustRightInd w:val="0"/>
        <w:snapToGrid w:val="0"/>
        <w:spacing w:line="360" w:lineRule="auto"/>
        <w:jc w:val="left"/>
        <w:textAlignment w:val="baseline"/>
        <w:rPr>
          <w:rFonts w:ascii="宋体" w:eastAsia="宋体" w:cs="宋体"/>
          <w:sz w:val="24"/>
        </w:rPr>
      </w:pPr>
    </w:p>
    <w:p w14:paraId="2CCA37C6">
      <w:pPr>
        <w:widowControl/>
        <w:adjustRightInd w:val="0"/>
        <w:snapToGrid w:val="0"/>
        <w:spacing w:line="360" w:lineRule="auto"/>
        <w:jc w:val="left"/>
        <w:textAlignment w:val="baseline"/>
        <w:rPr>
          <w:rFonts w:ascii="宋体" w:eastAsia="宋体" w:cs="宋体"/>
          <w:bCs/>
          <w:kern w:val="0"/>
          <w:sz w:val="24"/>
        </w:rPr>
      </w:pPr>
    </w:p>
    <w:p w14:paraId="34F1F8EE">
      <w:pPr>
        <w:widowControl/>
        <w:adjustRightInd w:val="0"/>
        <w:snapToGrid w:val="0"/>
        <w:spacing w:line="360" w:lineRule="auto"/>
        <w:ind w:left="1200" w:hanging="1200" w:hangingChars="500"/>
        <w:jc w:val="left"/>
        <w:textAlignment w:val="baseline"/>
        <w:rPr>
          <w:rFonts w:ascii="宋体" w:eastAsia="宋体" w:cs="宋体"/>
          <w:bCs/>
          <w:kern w:val="0"/>
          <w:sz w:val="24"/>
          <w:u w:val="single"/>
        </w:rPr>
      </w:pPr>
      <w:r>
        <w:rPr>
          <w:rFonts w:hint="eastAsia" w:ascii="宋体" w:eastAsia="宋体" w:cs="宋体"/>
          <w:bCs/>
          <w:kern w:val="0"/>
          <w:sz w:val="24"/>
        </w:rPr>
        <w:t>项目名称：</w:t>
      </w:r>
      <w:r>
        <w:rPr>
          <w:rFonts w:hint="eastAsia" w:ascii="宋体" w:eastAsia="宋体" w:cs="宋体"/>
          <w:bCs/>
          <w:kern w:val="0"/>
          <w:sz w:val="24"/>
          <w:u w:val="single"/>
        </w:rPr>
        <w:t>　　　　　　　　　  　　　</w:t>
      </w:r>
    </w:p>
    <w:p w14:paraId="0DCD8352">
      <w:pPr>
        <w:widowControl/>
        <w:adjustRightInd w:val="0"/>
        <w:snapToGrid w:val="0"/>
        <w:spacing w:line="360" w:lineRule="auto"/>
        <w:jc w:val="left"/>
        <w:textAlignment w:val="baseline"/>
        <w:rPr>
          <w:rFonts w:ascii="宋体" w:eastAsia="宋体" w:cs="宋体"/>
          <w:sz w:val="24"/>
        </w:rPr>
      </w:pPr>
    </w:p>
    <w:p w14:paraId="016658E8">
      <w:pPr>
        <w:widowControl/>
        <w:adjustRightInd w:val="0"/>
        <w:snapToGrid w:val="0"/>
        <w:spacing w:line="360" w:lineRule="auto"/>
        <w:jc w:val="left"/>
        <w:textAlignment w:val="baseline"/>
        <w:rPr>
          <w:rFonts w:ascii="宋体" w:eastAsia="宋体" w:cs="宋体"/>
          <w:sz w:val="24"/>
        </w:rPr>
      </w:pPr>
    </w:p>
    <w:p w14:paraId="5AC7D509">
      <w:pPr>
        <w:widowControl/>
        <w:adjustRightInd w:val="0"/>
        <w:snapToGrid w:val="0"/>
        <w:spacing w:line="360" w:lineRule="auto"/>
        <w:jc w:val="left"/>
        <w:textAlignment w:val="baseline"/>
        <w:rPr>
          <w:rFonts w:ascii="宋体" w:eastAsia="宋体" w:cs="宋体"/>
          <w:bCs/>
          <w:kern w:val="0"/>
          <w:sz w:val="24"/>
        </w:rPr>
      </w:pPr>
      <w:r>
        <w:rPr>
          <w:rFonts w:hint="eastAsia" w:ascii="宋体" w:eastAsia="宋体" w:cs="宋体"/>
          <w:bCs/>
          <w:kern w:val="0"/>
          <w:sz w:val="24"/>
        </w:rPr>
        <w:t>甲方：</w:t>
      </w:r>
      <w:r>
        <w:rPr>
          <w:rFonts w:hint="eastAsia" w:ascii="宋体" w:eastAsia="宋体" w:cs="宋体"/>
          <w:bCs/>
          <w:kern w:val="0"/>
          <w:sz w:val="24"/>
          <w:u w:val="single"/>
        </w:rPr>
        <w:t xml:space="preserve">      全国海关信息中心</w:t>
      </w:r>
      <w:r>
        <w:rPr>
          <w:rFonts w:hint="eastAsia" w:ascii="宋体" w:eastAsia="宋体" w:cs="宋体"/>
          <w:kern w:val="0"/>
          <w:sz w:val="24"/>
          <w:u w:val="single"/>
        </w:rPr>
        <w:t xml:space="preserve">        </w:t>
      </w:r>
    </w:p>
    <w:p w14:paraId="2B39A34A">
      <w:pPr>
        <w:spacing w:line="360" w:lineRule="auto"/>
        <w:ind w:left="1920" w:hanging="1920" w:hangingChars="800"/>
        <w:rPr>
          <w:rFonts w:ascii="宋体" w:eastAsia="宋体" w:cs="宋体"/>
          <w:bCs/>
          <w:kern w:val="0"/>
          <w:sz w:val="24"/>
        </w:rPr>
      </w:pPr>
    </w:p>
    <w:p w14:paraId="203BAAD2">
      <w:pPr>
        <w:spacing w:line="360" w:lineRule="auto"/>
        <w:ind w:left="1920" w:hanging="1920" w:hangingChars="800"/>
        <w:rPr>
          <w:rFonts w:ascii="宋体" w:eastAsia="宋体" w:cs="宋体"/>
          <w:bCs/>
          <w:kern w:val="0"/>
          <w:sz w:val="24"/>
        </w:rPr>
      </w:pPr>
    </w:p>
    <w:p w14:paraId="14C222B0">
      <w:pPr>
        <w:spacing w:line="360" w:lineRule="auto"/>
        <w:ind w:left="1920" w:hanging="1920" w:hangingChars="800"/>
        <w:rPr>
          <w:rFonts w:ascii="宋体" w:eastAsia="宋体" w:cs="宋体"/>
          <w:sz w:val="24"/>
          <w:u w:val="single"/>
        </w:rPr>
      </w:pPr>
      <w:r>
        <w:rPr>
          <w:rFonts w:hint="eastAsia" w:ascii="宋体" w:eastAsia="宋体" w:cs="宋体"/>
          <w:bCs/>
          <w:kern w:val="0"/>
          <w:sz w:val="24"/>
        </w:rPr>
        <w:t>乙方</w:t>
      </w:r>
      <w:r>
        <w:rPr>
          <w:rFonts w:hint="eastAsia" w:ascii="宋体" w:eastAsia="宋体" w:cs="宋体"/>
          <w:kern w:val="0"/>
          <w:sz w:val="24"/>
        </w:rPr>
        <w:t>：</w:t>
      </w:r>
      <w:r>
        <w:rPr>
          <w:rFonts w:hint="eastAsia" w:ascii="宋体" w:eastAsia="宋体" w:cs="宋体"/>
          <w:kern w:val="0"/>
          <w:sz w:val="24"/>
          <w:u w:val="single"/>
        </w:rPr>
        <w:t xml:space="preserve">                              </w:t>
      </w:r>
    </w:p>
    <w:p w14:paraId="027FCB0D">
      <w:pPr>
        <w:widowControl/>
        <w:adjustRightInd w:val="0"/>
        <w:snapToGrid w:val="0"/>
        <w:spacing w:line="360" w:lineRule="auto"/>
        <w:jc w:val="left"/>
        <w:textAlignment w:val="baseline"/>
        <w:rPr>
          <w:rFonts w:ascii="宋体" w:eastAsia="宋体" w:cs="宋体"/>
          <w:sz w:val="24"/>
        </w:rPr>
      </w:pPr>
    </w:p>
    <w:p w14:paraId="205A2B5F">
      <w:pPr>
        <w:widowControl/>
        <w:adjustRightInd w:val="0"/>
        <w:snapToGrid w:val="0"/>
        <w:spacing w:line="360" w:lineRule="auto"/>
        <w:jc w:val="left"/>
        <w:textAlignment w:val="baseline"/>
        <w:rPr>
          <w:rFonts w:ascii="宋体" w:eastAsia="宋体" w:cs="宋体"/>
          <w:sz w:val="24"/>
        </w:rPr>
      </w:pPr>
    </w:p>
    <w:p w14:paraId="6171A78E">
      <w:pPr>
        <w:widowControl/>
        <w:adjustRightInd w:val="0"/>
        <w:snapToGrid w:val="0"/>
        <w:spacing w:line="360" w:lineRule="auto"/>
        <w:jc w:val="left"/>
        <w:textAlignment w:val="baseline"/>
        <w:rPr>
          <w:rFonts w:ascii="宋体" w:eastAsia="宋体" w:cs="宋体"/>
          <w:kern w:val="0"/>
          <w:sz w:val="24"/>
          <w:u w:val="single"/>
        </w:rPr>
      </w:pPr>
      <w:r>
        <w:rPr>
          <w:rFonts w:hint="eastAsia" w:ascii="宋体" w:eastAsia="宋体" w:cs="宋体"/>
          <w:bCs/>
          <w:kern w:val="0"/>
          <w:sz w:val="24"/>
        </w:rPr>
        <w:t>签订时间：</w:t>
      </w:r>
      <w:r>
        <w:rPr>
          <w:rFonts w:hint="eastAsia" w:ascii="宋体" w:eastAsia="宋体" w:cs="宋体"/>
          <w:kern w:val="0"/>
          <w:sz w:val="24"/>
          <w:u w:val="single"/>
        </w:rPr>
        <w:t xml:space="preserve">          年   月   日    </w:t>
      </w:r>
    </w:p>
    <w:p w14:paraId="2DCD8128">
      <w:pPr>
        <w:widowControl/>
        <w:adjustRightInd w:val="0"/>
        <w:snapToGrid w:val="0"/>
        <w:spacing w:line="360" w:lineRule="auto"/>
        <w:jc w:val="left"/>
        <w:textAlignment w:val="baseline"/>
        <w:rPr>
          <w:rFonts w:ascii="宋体" w:eastAsia="宋体" w:cs="宋体"/>
          <w:bCs/>
          <w:kern w:val="0"/>
          <w:sz w:val="24"/>
        </w:rPr>
      </w:pPr>
    </w:p>
    <w:p w14:paraId="24CD2291">
      <w:pPr>
        <w:pStyle w:val="276"/>
        <w:spacing w:line="360" w:lineRule="auto"/>
        <w:ind w:left="6000" w:hanging="6000" w:hangingChars="2500"/>
        <w:rPr>
          <w:rFonts w:ascii="宋体" w:eastAsia="宋体" w:cs="宋体"/>
          <w:bCs/>
          <w:kern w:val="0"/>
          <w:sz w:val="24"/>
          <w:szCs w:val="24"/>
        </w:rPr>
      </w:pPr>
    </w:p>
    <w:p w14:paraId="12C2AECA">
      <w:pPr>
        <w:pStyle w:val="276"/>
        <w:spacing w:line="360" w:lineRule="auto"/>
        <w:ind w:left="6000" w:hanging="6000" w:hangingChars="2500"/>
        <w:rPr>
          <w:rFonts w:ascii="宋体" w:eastAsia="宋体" w:cs="宋体"/>
          <w:color w:val="000000"/>
          <w:sz w:val="24"/>
          <w:szCs w:val="24"/>
        </w:rPr>
      </w:pPr>
      <w:r>
        <w:rPr>
          <w:rFonts w:hint="eastAsia" w:ascii="宋体" w:eastAsia="宋体" w:cs="宋体"/>
          <w:bCs/>
          <w:kern w:val="0"/>
          <w:sz w:val="24"/>
          <w:szCs w:val="24"/>
        </w:rPr>
        <w:t>签订地点：</w:t>
      </w:r>
      <w:r>
        <w:rPr>
          <w:rFonts w:hint="eastAsia" w:ascii="宋体" w:eastAsia="宋体" w:cs="宋体"/>
          <w:kern w:val="0"/>
          <w:sz w:val="24"/>
          <w:szCs w:val="24"/>
          <w:u w:val="single"/>
        </w:rPr>
        <w:t xml:space="preserve">          北  京          </w:t>
      </w:r>
    </w:p>
    <w:p w14:paraId="019183FA">
      <w:pPr>
        <w:spacing w:line="360" w:lineRule="auto"/>
        <w:ind w:firstLine="482" w:firstLineChars="200"/>
        <w:rPr>
          <w:rFonts w:ascii="宋体" w:eastAsia="宋体" w:cs="宋体"/>
          <w:b/>
          <w:sz w:val="24"/>
        </w:rPr>
      </w:pPr>
    </w:p>
    <w:p w14:paraId="237589FD">
      <w:pPr>
        <w:spacing w:line="360" w:lineRule="auto"/>
        <w:ind w:firstLine="482" w:firstLineChars="200"/>
        <w:rPr>
          <w:rFonts w:ascii="宋体" w:eastAsia="宋体" w:cs="宋体"/>
          <w:b/>
          <w:sz w:val="24"/>
        </w:rPr>
      </w:pPr>
    </w:p>
    <w:p w14:paraId="27F5EE34">
      <w:pPr>
        <w:spacing w:line="360" w:lineRule="auto"/>
        <w:ind w:firstLine="482" w:firstLineChars="200"/>
        <w:rPr>
          <w:rFonts w:ascii="宋体" w:eastAsia="宋体" w:cs="宋体"/>
          <w:b/>
          <w:sz w:val="24"/>
        </w:rPr>
      </w:pPr>
    </w:p>
    <w:p w14:paraId="1414C874">
      <w:pPr>
        <w:spacing w:line="360" w:lineRule="auto"/>
        <w:ind w:firstLine="482" w:firstLineChars="200"/>
        <w:rPr>
          <w:rFonts w:ascii="宋体" w:eastAsia="宋体" w:cs="宋体"/>
          <w:sz w:val="24"/>
        </w:rPr>
      </w:pPr>
      <w:r>
        <w:rPr>
          <w:rFonts w:hint="eastAsia" w:ascii="宋体" w:eastAsia="宋体" w:cs="宋体"/>
          <w:b/>
          <w:sz w:val="24"/>
        </w:rPr>
        <w:t>甲方：</w:t>
      </w:r>
      <w:r>
        <w:rPr>
          <w:rFonts w:hint="eastAsia" w:ascii="宋体" w:eastAsia="宋体" w:cs="宋体"/>
          <w:sz w:val="24"/>
        </w:rPr>
        <w:t>全国海关信息中心</w:t>
      </w:r>
    </w:p>
    <w:p w14:paraId="55FD5B83">
      <w:pPr>
        <w:spacing w:line="360" w:lineRule="auto"/>
        <w:ind w:firstLine="480" w:firstLineChars="200"/>
        <w:rPr>
          <w:rFonts w:ascii="宋体" w:eastAsia="宋体" w:cs="宋体"/>
          <w:sz w:val="24"/>
        </w:rPr>
      </w:pPr>
      <w:r>
        <w:rPr>
          <w:rFonts w:hint="eastAsia" w:ascii="宋体" w:eastAsia="宋体" w:cs="宋体"/>
          <w:sz w:val="24"/>
        </w:rPr>
        <w:t>地址：北京市东城区金宝街63号</w:t>
      </w:r>
      <w:r>
        <w:rPr>
          <w:rFonts w:hint="eastAsia" w:ascii="宋体" w:eastAsia="宋体" w:cs="宋体"/>
          <w:sz w:val="24"/>
        </w:rPr>
        <w:tab/>
      </w:r>
    </w:p>
    <w:p w14:paraId="3D013842">
      <w:pPr>
        <w:spacing w:line="360" w:lineRule="auto"/>
        <w:ind w:firstLine="480" w:firstLineChars="200"/>
        <w:rPr>
          <w:rFonts w:ascii="宋体" w:eastAsia="宋体" w:cs="宋体"/>
          <w:sz w:val="24"/>
        </w:rPr>
      </w:pPr>
      <w:r>
        <w:rPr>
          <w:rFonts w:hint="eastAsia" w:ascii="宋体" w:eastAsia="宋体" w:cs="宋体"/>
          <w:sz w:val="24"/>
        </w:rPr>
        <w:t>联系人：</w:t>
      </w:r>
    </w:p>
    <w:p w14:paraId="042C6B2B">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443DC11A">
      <w:pPr>
        <w:tabs>
          <w:tab w:val="center" w:pos="4320"/>
        </w:tabs>
        <w:spacing w:line="360" w:lineRule="auto"/>
        <w:ind w:firstLine="480" w:firstLineChars="200"/>
        <w:rPr>
          <w:rFonts w:ascii="宋体" w:eastAsia="宋体" w:cs="宋体"/>
          <w:sz w:val="24"/>
        </w:rPr>
      </w:pPr>
    </w:p>
    <w:p w14:paraId="4F90EFC4">
      <w:pPr>
        <w:tabs>
          <w:tab w:val="center" w:pos="4320"/>
        </w:tabs>
        <w:spacing w:line="360" w:lineRule="auto"/>
        <w:ind w:firstLine="482" w:firstLineChars="200"/>
        <w:rPr>
          <w:rFonts w:ascii="宋体" w:eastAsia="宋体" w:cs="宋体"/>
          <w:b/>
          <w:sz w:val="24"/>
        </w:rPr>
      </w:pPr>
      <w:r>
        <w:rPr>
          <w:rFonts w:hint="eastAsia" w:ascii="宋体" w:eastAsia="宋体" w:cs="宋体"/>
          <w:b/>
          <w:sz w:val="24"/>
        </w:rPr>
        <w:t>乙方：</w:t>
      </w:r>
    </w:p>
    <w:p w14:paraId="6AAB9366">
      <w:pPr>
        <w:tabs>
          <w:tab w:val="center" w:pos="4320"/>
        </w:tabs>
        <w:spacing w:line="360" w:lineRule="auto"/>
        <w:ind w:firstLine="480" w:firstLineChars="200"/>
        <w:rPr>
          <w:rFonts w:ascii="宋体" w:eastAsia="宋体" w:cs="宋体"/>
          <w:sz w:val="24"/>
        </w:rPr>
      </w:pPr>
      <w:r>
        <w:rPr>
          <w:rFonts w:hint="eastAsia" w:ascii="宋体" w:eastAsia="宋体" w:cs="宋体"/>
          <w:sz w:val="24"/>
        </w:rPr>
        <w:t>地址：</w:t>
      </w:r>
    </w:p>
    <w:p w14:paraId="5EAC6595">
      <w:pPr>
        <w:tabs>
          <w:tab w:val="center" w:pos="4320"/>
        </w:tabs>
        <w:spacing w:line="360" w:lineRule="auto"/>
        <w:ind w:firstLine="480" w:firstLineChars="200"/>
        <w:rPr>
          <w:rFonts w:ascii="宋体" w:eastAsia="宋体" w:cs="宋体"/>
          <w:sz w:val="24"/>
        </w:rPr>
      </w:pPr>
      <w:r>
        <w:rPr>
          <w:rFonts w:hint="eastAsia" w:ascii="宋体" w:eastAsia="宋体" w:cs="宋体"/>
          <w:sz w:val="24"/>
        </w:rPr>
        <w:t>法定代表人：</w:t>
      </w:r>
      <w:r>
        <w:rPr>
          <w:rFonts w:hint="eastAsia" w:ascii="宋体" w:eastAsia="宋体" w:cs="宋体"/>
          <w:sz w:val="24"/>
        </w:rPr>
        <w:tab/>
      </w:r>
      <w:r>
        <w:rPr>
          <w:rFonts w:hint="eastAsia" w:ascii="宋体" w:eastAsia="宋体" w:cs="宋体"/>
          <w:sz w:val="24"/>
        </w:rPr>
        <w:t xml:space="preserve">                </w:t>
      </w:r>
    </w:p>
    <w:p w14:paraId="7C2AB65D">
      <w:pPr>
        <w:tabs>
          <w:tab w:val="center" w:pos="4320"/>
        </w:tabs>
        <w:spacing w:line="360" w:lineRule="auto"/>
        <w:ind w:firstLine="480" w:firstLineChars="200"/>
        <w:rPr>
          <w:rFonts w:ascii="宋体" w:eastAsia="宋体" w:cs="宋体"/>
          <w:sz w:val="24"/>
        </w:rPr>
      </w:pPr>
      <w:r>
        <w:rPr>
          <w:rFonts w:hint="eastAsia" w:ascii="宋体" w:eastAsia="宋体" w:cs="宋体"/>
          <w:sz w:val="24"/>
        </w:rPr>
        <w:t>联系人：</w:t>
      </w:r>
    </w:p>
    <w:p w14:paraId="3D169161">
      <w:pPr>
        <w:tabs>
          <w:tab w:val="center" w:pos="4320"/>
        </w:tabs>
        <w:spacing w:line="360" w:lineRule="auto"/>
        <w:ind w:firstLine="480" w:firstLineChars="200"/>
        <w:rPr>
          <w:rFonts w:ascii="宋体" w:eastAsia="宋体" w:cs="宋体"/>
          <w:sz w:val="24"/>
        </w:rPr>
      </w:pPr>
      <w:r>
        <w:rPr>
          <w:rFonts w:hint="eastAsia" w:ascii="宋体" w:eastAsia="宋体" w:cs="宋体"/>
          <w:sz w:val="24"/>
        </w:rPr>
        <w:t>联系电话：</w:t>
      </w:r>
    </w:p>
    <w:p w14:paraId="7AE5BA13">
      <w:pPr>
        <w:tabs>
          <w:tab w:val="center" w:pos="4320"/>
        </w:tabs>
        <w:spacing w:line="360" w:lineRule="auto"/>
        <w:ind w:firstLine="480" w:firstLineChars="200"/>
        <w:rPr>
          <w:rFonts w:ascii="宋体" w:eastAsia="宋体" w:cs="宋体"/>
          <w:sz w:val="24"/>
        </w:rPr>
      </w:pPr>
    </w:p>
    <w:p w14:paraId="2D21DAC8">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本合同由甲方委托乙方就</w:t>
      </w:r>
      <w:r>
        <w:rPr>
          <w:rFonts w:hint="eastAsia" w:ascii="宋体" w:eastAsia="宋体" w:cs="宋体"/>
          <w:kern w:val="0"/>
          <w:sz w:val="24"/>
          <w:szCs w:val="24"/>
          <w:u w:val="single"/>
          <w:lang w:bidi="ar-SA"/>
        </w:rPr>
        <w:t xml:space="preserve">         </w:t>
      </w:r>
      <w:r>
        <w:rPr>
          <w:rFonts w:hint="eastAsia" w:ascii="宋体" w:eastAsia="宋体" w:cs="宋体"/>
          <w:sz w:val="24"/>
          <w:szCs w:val="24"/>
        </w:rPr>
        <w:t>项目提供技术服务，并支付相应的报酬事宜，根据《中华人民共和国</w:t>
      </w:r>
      <w:r>
        <w:rPr>
          <w:rFonts w:hint="eastAsia" w:ascii="宋体" w:eastAsia="宋体" w:cs="宋体"/>
          <w:sz w:val="24"/>
          <w:szCs w:val="24"/>
          <w:lang w:val="en-US" w:eastAsia="zh-CN"/>
        </w:rPr>
        <w:t>民法典</w:t>
      </w:r>
      <w:r>
        <w:rPr>
          <w:rFonts w:hint="eastAsia" w:ascii="宋体" w:eastAsia="宋体" w:cs="宋体"/>
          <w:sz w:val="24"/>
          <w:szCs w:val="24"/>
        </w:rPr>
        <w:t>》等相关法律规定，经双方协商一致达成如下协议，由双方共同恪守。</w:t>
      </w:r>
    </w:p>
    <w:p w14:paraId="7AB97DF7">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highlight w:val="none"/>
        </w:rPr>
        <w:t>第一条 服务内容、方式及要求</w:t>
      </w:r>
    </w:p>
    <w:p w14:paraId="41F822E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（一）服务内容：</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6FE1230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（二）服务方式：</w:t>
      </w:r>
      <w:r>
        <w:rPr>
          <w:rFonts w:hint="eastAsia" w:ascii="宋体" w:eastAsia="宋体" w:cs="宋体"/>
          <w:kern w:val="0"/>
          <w:sz w:val="24"/>
          <w:szCs w:val="24"/>
          <w:u w:val="single"/>
          <w:lang w:bidi="ar-SA"/>
        </w:rPr>
        <w:t xml:space="preserve">                     </w:t>
      </w:r>
      <w:r>
        <w:rPr>
          <w:rFonts w:hint="eastAsia" w:ascii="宋体" w:eastAsia="宋体" w:cs="宋体"/>
          <w:sz w:val="24"/>
          <w:szCs w:val="24"/>
        </w:rPr>
        <w:t>。</w:t>
      </w:r>
    </w:p>
    <w:p w14:paraId="413582D8">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（三）服务要求：</w:t>
      </w:r>
    </w:p>
    <w:p w14:paraId="73681A7E">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1.乙方按照本合同附件一</w:t>
      </w:r>
      <w:r>
        <w:rPr>
          <w:rFonts w:hint="eastAsia" w:ascii="宋体" w:eastAsia="宋体" w:cs="宋体"/>
          <w:sz w:val="24"/>
          <w:szCs w:val="24"/>
          <w:u w:val="single"/>
        </w:rPr>
        <w:t>《 　　　　　     》</w:t>
      </w:r>
      <w:r>
        <w:rPr>
          <w:rFonts w:hint="eastAsia" w:ascii="宋体" w:eastAsia="宋体" w:cs="宋体"/>
          <w:sz w:val="24"/>
          <w:szCs w:val="24"/>
        </w:rPr>
        <w:t>的要求合格完成本合同内容。</w:t>
      </w:r>
    </w:p>
    <w:p w14:paraId="31AC2E62">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u w:val="single"/>
        </w:rPr>
      </w:pPr>
      <w:r>
        <w:rPr>
          <w:rFonts w:hint="eastAsia" w:ascii="宋体" w:eastAsia="宋体" w:cs="宋体"/>
          <w:sz w:val="24"/>
          <w:szCs w:val="24"/>
        </w:rPr>
        <w:t>2.乙方投标过程中承诺：</w:t>
      </w:r>
      <w:r>
        <w:rPr>
          <w:rFonts w:hint="eastAsia" w:ascii="宋体" w:eastAsia="宋体" w:cs="宋体"/>
          <w:sz w:val="24"/>
          <w:szCs w:val="24"/>
          <w:u w:val="single"/>
        </w:rPr>
        <w:t xml:space="preserve">              </w:t>
      </w:r>
      <w:r>
        <w:rPr>
          <w:rFonts w:hint="eastAsia" w:ascii="宋体" w:eastAsia="宋体" w:cs="宋体"/>
          <w:sz w:val="24"/>
          <w:szCs w:val="24"/>
        </w:rPr>
        <w:t>。</w:t>
      </w:r>
    </w:p>
    <w:p w14:paraId="41246578">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3.乙方向甲方提供的技术支持服务须为原厂提供的服务。如服务提供方为非原厂商，则服务提供方有义务为甲方从原厂商处获取上述服务，并提供原厂商针对本合同的授权文件。</w:t>
      </w:r>
    </w:p>
    <w:p w14:paraId="4683DEB2">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b/>
          <w:sz w:val="24"/>
          <w:szCs w:val="24"/>
        </w:rPr>
      </w:pPr>
      <w:r>
        <w:rPr>
          <w:rFonts w:hint="eastAsia" w:ascii="宋体" w:eastAsia="宋体" w:cs="宋体"/>
          <w:sz w:val="24"/>
          <w:szCs w:val="24"/>
        </w:rPr>
        <w:t>（四）质量要求：</w:t>
      </w:r>
      <w:r>
        <w:rPr>
          <w:rFonts w:hint="eastAsia" w:ascii="宋体" w:eastAsia="宋体" w:cs="宋体"/>
          <w:b/>
          <w:sz w:val="24"/>
          <w:szCs w:val="24"/>
        </w:rPr>
        <w:t xml:space="preserve"> </w:t>
      </w:r>
      <w:r>
        <w:rPr>
          <w:rFonts w:hint="eastAsia" w:ascii="宋体" w:eastAsia="宋体" w:cs="宋体"/>
          <w:kern w:val="0"/>
          <w:sz w:val="24"/>
          <w:szCs w:val="24"/>
          <w:u w:val="single"/>
          <w:lang w:bidi="ar-SA"/>
        </w:rPr>
        <w:t xml:space="preserve">                  </w:t>
      </w:r>
    </w:p>
    <w:p w14:paraId="63698229">
      <w:pPr>
        <w:keepNext w:val="0"/>
        <w:keepLines w:val="0"/>
        <w:pageBreakBefore w:val="0"/>
        <w:widowControl w:val="0"/>
        <w:tabs>
          <w:tab w:val="center" w:pos="4320"/>
        </w:tabs>
        <w:kinsoku/>
        <w:wordWrap/>
        <w:overflowPunct/>
        <w:topLinePunct w:val="0"/>
        <w:bidi w:val="0"/>
        <w:spacing w:line="360" w:lineRule="auto"/>
        <w:ind w:left="487" w:leftChars="232"/>
        <w:textAlignment w:val="auto"/>
        <w:rPr>
          <w:rFonts w:hint="eastAsia" w:ascii="宋体" w:eastAsia="宋体" w:cs="宋体"/>
          <w:b/>
          <w:bCs/>
          <w:sz w:val="24"/>
          <w:szCs w:val="24"/>
          <w:lang w:bidi="ar-SA"/>
        </w:rPr>
      </w:pPr>
      <w:r>
        <w:rPr>
          <w:rFonts w:hint="eastAsia" w:ascii="宋体" w:eastAsia="宋体" w:cs="宋体"/>
          <w:b/>
          <w:bCs/>
          <w:sz w:val="24"/>
          <w:szCs w:val="24"/>
        </w:rPr>
        <w:t>第二条 服务期限及地点</w:t>
      </w:r>
    </w:p>
    <w:p w14:paraId="4D98145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u w:val="single"/>
          <w:lang w:bidi="ar-SA"/>
        </w:rPr>
      </w:pPr>
      <w:r>
        <w:rPr>
          <w:rFonts w:hint="eastAsia" w:ascii="宋体" w:eastAsia="宋体" w:cs="宋体"/>
          <w:sz w:val="24"/>
          <w:szCs w:val="24"/>
        </w:rPr>
        <w:t>（一）服务期限：</w:t>
      </w:r>
      <w:r>
        <w:rPr>
          <w:rFonts w:hint="eastAsia" w:ascii="宋体" w:eastAsia="宋体" w:cs="宋体"/>
          <w:kern w:val="0"/>
          <w:sz w:val="24"/>
          <w:szCs w:val="24"/>
          <w:u w:val="single"/>
          <w:lang w:bidi="ar-SA"/>
        </w:rPr>
        <w:t>合同签订之日起3个月</w:t>
      </w:r>
    </w:p>
    <w:p w14:paraId="0EC6822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hint="eastAsia" w:ascii="宋体" w:eastAsia="宋体" w:cs="宋体"/>
          <w:sz w:val="24"/>
          <w:szCs w:val="24"/>
        </w:rPr>
        <w:t>（二）服务地点：</w:t>
      </w:r>
      <w:r>
        <w:rPr>
          <w:rFonts w:hint="eastAsia" w:ascii="宋体" w:cs="宋体"/>
          <w:sz w:val="24"/>
          <w:szCs w:val="24"/>
          <w:u w:val="single"/>
          <w:lang w:val="en-US" w:eastAsia="zh-CN"/>
        </w:rPr>
        <w:t>安装</w:t>
      </w:r>
      <w:r>
        <w:rPr>
          <w:rFonts w:hint="eastAsia" w:ascii="宋体" w:cs="宋体"/>
          <w:kern w:val="0"/>
          <w:sz w:val="24"/>
          <w:szCs w:val="24"/>
          <w:u w:val="single"/>
          <w:lang w:val="en-US" w:eastAsia="zh-CN" w:bidi="ar-SA"/>
        </w:rPr>
        <w:t>甲方</w:t>
      </w:r>
      <w:r>
        <w:rPr>
          <w:rFonts w:hint="eastAsia" w:ascii="宋体" w:eastAsia="宋体" w:cs="宋体"/>
          <w:kern w:val="0"/>
          <w:sz w:val="24"/>
          <w:szCs w:val="24"/>
          <w:u w:val="single"/>
          <w:lang w:bidi="ar-SA"/>
        </w:rPr>
        <w:t>指定地点</w:t>
      </w:r>
      <w:r>
        <w:rPr>
          <w:rFonts w:hint="eastAsia" w:ascii="宋体" w:cs="宋体"/>
          <w:kern w:val="0"/>
          <w:sz w:val="24"/>
          <w:szCs w:val="24"/>
          <w:u w:val="single"/>
          <w:lang w:val="en-US" w:eastAsia="zh-CN" w:bidi="ar-SA"/>
        </w:rPr>
        <w:t>提供服务</w:t>
      </w:r>
    </w:p>
    <w:p w14:paraId="47BCA46E">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第三条 项目进度及时间要求</w:t>
      </w:r>
    </w:p>
    <w:p w14:paraId="226CA9D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项目建设过程包括需求分析、应用设计、开发测试、上线试运行4个阶段，总工期为3个月。总体建设计划为：</w:t>
      </w:r>
    </w:p>
    <w:p w14:paraId="2137B80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(1)需求分析和应用设计两个阶段从合同签定之日起0.5个月内完成；</w:t>
      </w:r>
    </w:p>
    <w:p w14:paraId="54826F2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(2)应用开发和测试从需求分析和应用设计完成后1.5个月内完成，经过采购人认可的测试通过后，进行上线试运行；</w:t>
      </w:r>
    </w:p>
    <w:p w14:paraId="5E04F5B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(3)应用在试运行期间稳定运行1个月后，由供应商申请合同验收。</w:t>
      </w:r>
    </w:p>
    <w:p w14:paraId="19C0494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val="0"/>
          <w:bCs/>
          <w:sz w:val="24"/>
          <w:szCs w:val="24"/>
          <w:u w:val="single"/>
        </w:rPr>
      </w:pPr>
      <w:r>
        <w:rPr>
          <w:rFonts w:hint="eastAsia" w:ascii="宋体" w:eastAsia="宋体" w:cs="宋体"/>
          <w:b w:val="0"/>
          <w:bCs/>
          <w:sz w:val="24"/>
          <w:szCs w:val="24"/>
          <w:u w:val="single"/>
        </w:rPr>
        <w:t>(4)以上建设计划，供应商必须按照规定的时间完成，如中途出现重大延误，海关有权终止合同并按合同规定进行处罚。</w:t>
      </w:r>
    </w:p>
    <w:p w14:paraId="32EFAB14">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验收标准和方式</w:t>
      </w:r>
    </w:p>
    <w:p w14:paraId="4CBA0C2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（一）乙方完成技术服务工作的形式：</w:t>
      </w:r>
      <w:r>
        <w:rPr>
          <w:rFonts w:hint="eastAsia" w:ascii="宋体" w:eastAsia="宋体" w:cs="宋体"/>
          <w:sz w:val="24"/>
          <w:szCs w:val="24"/>
          <w:u w:val="single"/>
        </w:rPr>
        <w:t xml:space="preserve">                         </w:t>
      </w:r>
      <w:r>
        <w:rPr>
          <w:rFonts w:hint="eastAsia" w:ascii="宋体" w:eastAsia="宋体" w:cs="宋体"/>
          <w:sz w:val="24"/>
          <w:szCs w:val="24"/>
        </w:rPr>
        <w:t>。</w:t>
      </w:r>
    </w:p>
    <w:p w14:paraId="067BA2C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（二）技术服务工作成果的验收标准：</w:t>
      </w:r>
      <w:r>
        <w:rPr>
          <w:rFonts w:hint="eastAsia" w:ascii="宋体" w:cs="宋体"/>
          <w:sz w:val="24"/>
          <w:szCs w:val="24"/>
          <w:u w:val="single"/>
          <w:lang w:val="en-US" w:eastAsia="zh-CN"/>
        </w:rPr>
        <w:t>甲方</w:t>
      </w:r>
      <w:r>
        <w:rPr>
          <w:rFonts w:hint="eastAsia" w:ascii="宋体" w:eastAsia="宋体" w:cs="宋体"/>
          <w:kern w:val="0"/>
          <w:sz w:val="24"/>
          <w:szCs w:val="24"/>
          <w:u w:val="single"/>
          <w:lang w:bidi="ar-SA"/>
        </w:rPr>
        <w:t>按照《业务改革问题反馈和收集信息化管理系统开发服务项目采购需求》的要求进行验收，如有不符，</w:t>
      </w:r>
      <w:r>
        <w:rPr>
          <w:rFonts w:hint="eastAsia" w:ascii="宋体" w:cs="宋体"/>
          <w:kern w:val="0"/>
          <w:sz w:val="24"/>
          <w:szCs w:val="24"/>
          <w:u w:val="single"/>
          <w:lang w:val="en-US" w:eastAsia="zh-CN" w:bidi="ar-SA"/>
        </w:rPr>
        <w:t>乙方</w:t>
      </w:r>
      <w:r>
        <w:rPr>
          <w:rFonts w:hint="eastAsia" w:ascii="宋体" w:eastAsia="宋体" w:cs="宋体"/>
          <w:kern w:val="0"/>
          <w:sz w:val="24"/>
          <w:szCs w:val="24"/>
          <w:u w:val="single"/>
          <w:lang w:bidi="ar-SA"/>
        </w:rPr>
        <w:t>有责任继续完善、修改，直至符合要求为止</w:t>
      </w:r>
      <w:r>
        <w:rPr>
          <w:rFonts w:hint="eastAsia" w:ascii="宋体" w:eastAsia="宋体" w:cs="宋体"/>
          <w:sz w:val="24"/>
          <w:szCs w:val="24"/>
        </w:rPr>
        <w:t>。</w:t>
      </w:r>
    </w:p>
    <w:p w14:paraId="2FF230E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（三）技术服务工作成果的验收方式：</w:t>
      </w:r>
      <w:r>
        <w:rPr>
          <w:rFonts w:hint="eastAsia" w:ascii="宋体" w:eastAsia="宋体" w:cs="宋体"/>
          <w:sz w:val="24"/>
          <w:szCs w:val="24"/>
          <w:u w:val="single"/>
        </w:rPr>
        <w:t>乙方合格完成本合同（包括附件）要求的全部</w:t>
      </w:r>
      <w:r>
        <w:rPr>
          <w:rFonts w:ascii="宋体" w:eastAsia="宋体" w:cs="宋体"/>
          <w:sz w:val="24"/>
          <w:szCs w:val="24"/>
          <w:u w:val="single"/>
        </w:rPr>
        <w:t>系统开发测试内容并保证系统平稳上线运行</w:t>
      </w:r>
      <w:r>
        <w:rPr>
          <w:rFonts w:hint="eastAsia" w:ascii="宋体" w:eastAsia="宋体" w:cs="宋体"/>
          <w:sz w:val="24"/>
          <w:szCs w:val="24"/>
          <w:u w:val="single"/>
        </w:rPr>
        <w:t>，按甲方要求提交服务总结报告，经甲方验收合格后，由甲方出具验收报告。</w:t>
      </w:r>
    </w:p>
    <w:p w14:paraId="501A6866">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（四）验收时间和地点：</w:t>
      </w:r>
      <w:r>
        <w:rPr>
          <w:rFonts w:hint="eastAsia" w:ascii="宋体" w:eastAsia="宋体" w:cs="宋体"/>
          <w:sz w:val="24"/>
          <w:szCs w:val="24"/>
          <w:u w:val="single"/>
        </w:rPr>
        <w:t xml:space="preserve">                         </w:t>
      </w:r>
      <w:r>
        <w:rPr>
          <w:rFonts w:hint="eastAsia" w:ascii="宋体" w:eastAsia="宋体" w:cs="宋体"/>
          <w:sz w:val="24"/>
          <w:szCs w:val="24"/>
        </w:rPr>
        <w:t>。</w:t>
      </w:r>
    </w:p>
    <w:p w14:paraId="23BC1502">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cs="宋体"/>
          <w:b/>
          <w:sz w:val="24"/>
          <w:szCs w:val="24"/>
          <w:lang w:val="en-US" w:eastAsia="zh-CN"/>
        </w:rPr>
      </w:pPr>
      <w:r>
        <w:rPr>
          <w:rFonts w:hint="eastAsia" w:ascii="宋体" w:cs="宋体"/>
          <w:b/>
          <w:sz w:val="24"/>
          <w:szCs w:val="24"/>
          <w:lang w:val="en-US" w:eastAsia="zh-CN"/>
        </w:rPr>
        <w:t>第五条 售后服务</w:t>
      </w:r>
    </w:p>
    <w:p w14:paraId="3FE4AE1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kern w:val="2"/>
          <w:sz w:val="24"/>
          <w:szCs w:val="24"/>
          <w:lang w:val="en-US" w:eastAsia="zh-CN" w:bidi="ar-SA"/>
        </w:rPr>
      </w:pPr>
      <w:r>
        <w:rPr>
          <w:rFonts w:ascii="宋体" w:eastAsia="宋体" w:cs="宋体"/>
          <w:kern w:val="2"/>
          <w:sz w:val="24"/>
          <w:szCs w:val="24"/>
          <w:lang w:val="en-US" w:eastAsia="zh-CN" w:bidi="ar-SA"/>
        </w:rPr>
        <w:t>乙方为甲方提供</w:t>
      </w:r>
      <w:r>
        <w:rPr>
          <w:rFonts w:ascii="宋体" w:eastAsia="宋体" w:cs="宋体"/>
          <w:kern w:val="2"/>
          <w:sz w:val="24"/>
          <w:szCs w:val="24"/>
          <w:u w:val="single"/>
          <w:lang w:val="en-US" w:eastAsia="zh-CN" w:bidi="ar-SA"/>
        </w:rPr>
        <w:t xml:space="preserve">            </w:t>
      </w:r>
      <w:r>
        <w:rPr>
          <w:rFonts w:ascii="宋体" w:eastAsia="宋体" w:cs="宋体"/>
          <w:kern w:val="2"/>
          <w:sz w:val="24"/>
          <w:szCs w:val="24"/>
          <w:lang w:val="en-US" w:eastAsia="zh-CN" w:bidi="ar-SA"/>
        </w:rPr>
        <w:t>售后服务，自验收合格之日起计算。具体要求详见附件《</w:t>
      </w:r>
      <w:r>
        <w:rPr>
          <w:rFonts w:ascii="宋体" w:eastAsia="宋体" w:cs="宋体"/>
          <w:kern w:val="2"/>
          <w:sz w:val="24"/>
          <w:szCs w:val="24"/>
          <w:u w:val="single"/>
          <w:lang w:val="en-US" w:eastAsia="zh-CN" w:bidi="ar-SA"/>
        </w:rPr>
        <w:t xml:space="preserve">                </w:t>
      </w:r>
      <w:r>
        <w:rPr>
          <w:rFonts w:ascii="宋体" w:eastAsia="宋体" w:cs="宋体"/>
          <w:kern w:val="2"/>
          <w:sz w:val="24"/>
          <w:szCs w:val="24"/>
          <w:lang w:val="en-US" w:eastAsia="zh-CN" w:bidi="ar-SA"/>
        </w:rPr>
        <w:t>》。</w:t>
      </w:r>
    </w:p>
    <w:p w14:paraId="024574A7">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w:t>
      </w:r>
      <w:r>
        <w:rPr>
          <w:rFonts w:hint="eastAsia" w:ascii="宋体" w:cs="宋体"/>
          <w:b/>
          <w:sz w:val="24"/>
          <w:szCs w:val="24"/>
          <w:lang w:val="en-US" w:eastAsia="zh-CN"/>
        </w:rPr>
        <w:t>六</w:t>
      </w:r>
      <w:r>
        <w:rPr>
          <w:rFonts w:hint="eastAsia" w:ascii="宋体" w:eastAsia="宋体" w:cs="宋体"/>
          <w:b/>
          <w:sz w:val="24"/>
          <w:szCs w:val="24"/>
        </w:rPr>
        <w:t>条 合同金额、履约保证金及支付方式</w:t>
      </w:r>
    </w:p>
    <w:p w14:paraId="04FA6BFE">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（一）合同金额：</w:t>
      </w:r>
    </w:p>
    <w:p w14:paraId="1574F5FC">
      <w:pPr>
        <w:pStyle w:val="279"/>
        <w:keepNext w:val="0"/>
        <w:keepLines w:val="0"/>
        <w:pageBreakBefore w:val="0"/>
        <w:widowControl w:val="0"/>
        <w:kinsoku/>
        <w:wordWrap/>
        <w:overflowPunct/>
        <w:topLinePunct w:val="0"/>
        <w:bidi w:val="0"/>
        <w:spacing w:line="360" w:lineRule="auto"/>
        <w:ind w:left="160" w:leftChars="76" w:firstLine="480" w:firstLineChars="200"/>
        <w:jc w:val="left"/>
        <w:textAlignment w:val="auto"/>
        <w:rPr>
          <w:rFonts w:hint="eastAsia" w:ascii="宋体" w:eastAsia="宋体" w:cs="宋体"/>
          <w:b/>
          <w:bCs/>
          <w:kern w:val="0"/>
          <w:sz w:val="24"/>
          <w:szCs w:val="24"/>
        </w:rPr>
      </w:pPr>
      <w:r>
        <w:rPr>
          <w:rFonts w:hint="eastAsia" w:ascii="宋体" w:eastAsia="宋体" w:cs="宋体"/>
          <w:sz w:val="24"/>
          <w:szCs w:val="24"/>
        </w:rPr>
        <w:t>本合同总价款</w:t>
      </w:r>
      <w:r>
        <w:rPr>
          <w:rFonts w:hint="eastAsia" w:ascii="宋体" w:eastAsia="宋体" w:cs="宋体"/>
          <w:sz w:val="24"/>
          <w:szCs w:val="24"/>
          <w:highlight w:val="none"/>
        </w:rPr>
        <w:t>（含税）</w:t>
      </w:r>
      <w:r>
        <w:rPr>
          <w:rFonts w:hint="eastAsia" w:ascii="宋体" w:eastAsia="宋体" w:cs="宋体"/>
          <w:sz w:val="24"/>
          <w:szCs w:val="24"/>
        </w:rPr>
        <w:t>为人民币（大写）</w:t>
      </w:r>
      <w:r>
        <w:rPr>
          <w:rFonts w:hint="eastAsia" w:ascii="宋体" w:eastAsia="宋体" w:cs="宋体"/>
          <w:sz w:val="24"/>
          <w:szCs w:val="24"/>
          <w:u w:val="single"/>
        </w:rPr>
        <w:t xml:space="preserve">        </w:t>
      </w:r>
      <w:r>
        <w:rPr>
          <w:rFonts w:hint="eastAsia" w:ascii="宋体" w:eastAsia="宋体" w:cs="宋体"/>
          <w:sz w:val="24"/>
          <w:szCs w:val="24"/>
        </w:rPr>
        <w:t>（¥</w:t>
      </w:r>
      <w:r>
        <w:rPr>
          <w:rFonts w:hint="eastAsia" w:ascii="宋体" w:eastAsia="宋体" w:cs="宋体"/>
          <w:sz w:val="24"/>
          <w:szCs w:val="24"/>
          <w:u w:val="single"/>
        </w:rPr>
        <w:t xml:space="preserve">    </w:t>
      </w:r>
      <w:r>
        <w:rPr>
          <w:rFonts w:hint="eastAsia" w:ascii="宋体" w:eastAsia="宋体" w:cs="宋体"/>
          <w:sz w:val="24"/>
          <w:szCs w:val="24"/>
          <w:u w:val="none"/>
        </w:rPr>
        <w:t>元）。</w:t>
      </w:r>
    </w:p>
    <w:p w14:paraId="3498A398">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lang w:val="en-US" w:eastAsia="zh-CN"/>
        </w:rPr>
      </w:pPr>
      <w:r>
        <w:rPr>
          <w:rFonts w:hint="eastAsia" w:ascii="宋体" w:cs="宋体"/>
          <w:b/>
          <w:bCs/>
          <w:sz w:val="24"/>
          <w:szCs w:val="24"/>
          <w:lang w:val="en-US" w:eastAsia="zh-CN"/>
        </w:rPr>
        <w:t>（二）</w:t>
      </w:r>
      <w:r>
        <w:rPr>
          <w:rFonts w:hint="eastAsia" w:ascii="宋体" w:eastAsia="宋体" w:cs="宋体"/>
          <w:b/>
          <w:bCs/>
          <w:sz w:val="24"/>
          <w:szCs w:val="24"/>
          <w:lang w:val="en-US" w:eastAsia="zh-CN"/>
        </w:rPr>
        <w:t>履约保证金</w:t>
      </w:r>
    </w:p>
    <w:p w14:paraId="3C508E2F">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1.签订合同后10个工作日内，乙方向甲方交付合同总价款   %履约保证金或金融机构保函，金额为人民币（大写）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ascii="宋体" w:eastAsia="宋体" w:cs="宋体"/>
          <w:sz w:val="24"/>
          <w:szCs w:val="24"/>
          <w:lang w:val="en-US" w:eastAsia="zh-CN"/>
        </w:rPr>
        <w:t>。</w:t>
      </w:r>
    </w:p>
    <w:p w14:paraId="5D8DF6C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2.履约保证金或金融机构保函有效期自保证金提交之日起至售后服务期满后30日止（因服务供应商原因造成延期履约的，履约保证金有效期相应顺延）。</w:t>
      </w:r>
    </w:p>
    <w:p w14:paraId="4643FC9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ascii="宋体" w:eastAsia="宋体" w:cs="宋体"/>
          <w:sz w:val="24"/>
          <w:szCs w:val="24"/>
          <w:lang w:val="en-US" w:eastAsia="zh-CN"/>
        </w:rPr>
      </w:pPr>
      <w:r>
        <w:rPr>
          <w:rFonts w:ascii="宋体" w:eastAsia="宋体" w:cs="宋体"/>
          <w:sz w:val="24"/>
          <w:szCs w:val="24"/>
          <w:lang w:val="en-US" w:eastAsia="zh-CN"/>
        </w:rPr>
        <w:t>3.在乙方无违约情形的前提下，履约保证金或金融机构保函在有效期满30个工作日内无息退还。如乙方未按本合同条款履行合同义务，合同甲方有权利扣除或没收履约保证金。</w:t>
      </w:r>
    </w:p>
    <w:p w14:paraId="390E80FA">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w:t>
      </w:r>
      <w:r>
        <w:rPr>
          <w:rFonts w:hint="eastAsia" w:ascii="宋体" w:cs="宋体"/>
          <w:b/>
          <w:bCs/>
          <w:sz w:val="24"/>
          <w:szCs w:val="24"/>
          <w:lang w:val="en-US" w:eastAsia="zh-CN"/>
        </w:rPr>
        <w:t>三</w:t>
      </w:r>
      <w:r>
        <w:rPr>
          <w:rFonts w:hint="eastAsia" w:ascii="宋体" w:eastAsia="宋体" w:cs="宋体"/>
          <w:b/>
          <w:bCs/>
          <w:sz w:val="24"/>
          <w:szCs w:val="24"/>
        </w:rPr>
        <w:t>）支付方式</w:t>
      </w:r>
    </w:p>
    <w:p w14:paraId="5332722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1.乙方应将发票（原件）在甲方支付合同款之前提交给甲方，此条款作为下述付款的前提条件。</w:t>
      </w:r>
    </w:p>
    <w:p w14:paraId="7B5051A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w:t>
      </w:r>
      <w:r>
        <w:rPr>
          <w:rFonts w:hint="eastAsia" w:ascii="宋体" w:eastAsia="宋体" w:cs="宋体"/>
          <w:kern w:val="0"/>
          <w:sz w:val="24"/>
          <w:szCs w:val="24"/>
          <w:highlight w:val="none"/>
          <w:lang w:val="zh-CN" w:eastAsia="zh-CN"/>
        </w:rPr>
        <w:t>合同签订且</w:t>
      </w:r>
      <w:r>
        <w:rPr>
          <w:rFonts w:hint="eastAsia" w:ascii="宋体" w:eastAsia="宋体" w:cs="宋体"/>
          <w:sz w:val="24"/>
          <w:szCs w:val="24"/>
          <w:highlight w:val="none"/>
          <w:lang w:val="zh-CN" w:eastAsia="zh-CN"/>
        </w:rPr>
        <w:t>甲</w:t>
      </w:r>
      <w:r>
        <w:rPr>
          <w:rFonts w:hint="eastAsia" w:ascii="宋体" w:eastAsia="宋体" w:cs="宋体"/>
          <w:sz w:val="24"/>
          <w:szCs w:val="24"/>
          <w:lang w:val="zh-CN" w:eastAsia="zh-CN"/>
        </w:rPr>
        <w:t>方收到乙方支付的发票（原件）及履约保证金或金融机构保函之日起10个工作日</w:t>
      </w:r>
      <w:r>
        <w:rPr>
          <w:rFonts w:hint="eastAsia" w:ascii="宋体" w:eastAsia="宋体" w:cs="宋体"/>
          <w:sz w:val="24"/>
          <w:szCs w:val="24"/>
        </w:rPr>
        <w:t>，向乙方支付合同总价款</w:t>
      </w:r>
      <w:r>
        <w:rPr>
          <w:rFonts w:hint="eastAsia" w:ascii="宋体" w:eastAsia="宋体" w:cs="宋体"/>
          <w:kern w:val="0"/>
          <w:sz w:val="24"/>
          <w:szCs w:val="24"/>
          <w:u w:val="single"/>
          <w:lang w:bidi="ar-SA"/>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557F39F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3.本合同项目经过甲方技术部门验收合格后，乙方将发票（原件）及甲方技术部门出具的验收报告提交给甲方采购部门后</w:t>
      </w:r>
      <w:r>
        <w:rPr>
          <w:rFonts w:hint="eastAsia" w:ascii="宋体" w:eastAsia="宋体" w:cs="宋体"/>
          <w:sz w:val="24"/>
          <w:szCs w:val="24"/>
          <w:u w:val="single"/>
        </w:rPr>
        <w:t>10</w:t>
      </w:r>
      <w:r>
        <w:rPr>
          <w:rFonts w:hint="eastAsia" w:ascii="宋体" w:eastAsia="宋体" w:cs="宋体"/>
          <w:sz w:val="24"/>
          <w:szCs w:val="24"/>
        </w:rPr>
        <w:t>个工作日内，甲方向乙方支付合同总价款</w:t>
      </w:r>
      <w:r>
        <w:rPr>
          <w:rFonts w:hint="eastAsia" w:ascii="宋体" w:eastAsia="宋体" w:cs="宋体"/>
          <w:sz w:val="24"/>
          <w:szCs w:val="24"/>
          <w:u w:val="single"/>
        </w:rPr>
        <w:t xml:space="preserve">    </w:t>
      </w:r>
      <w:r>
        <w:rPr>
          <w:rFonts w:hint="eastAsia" w:ascii="宋体" w:eastAsia="宋体" w:cs="宋体"/>
          <w:sz w:val="24"/>
          <w:szCs w:val="24"/>
        </w:rPr>
        <w:t>%的合同款，金额为</w:t>
      </w:r>
      <w:r>
        <w:rPr>
          <w:rFonts w:hint="eastAsia" w:ascii="宋体" w:eastAsia="宋体" w:cs="宋体"/>
          <w:kern w:val="0"/>
          <w:sz w:val="24"/>
          <w:szCs w:val="24"/>
        </w:rPr>
        <w:t>人民币（大写）</w:t>
      </w:r>
      <w:r>
        <w:rPr>
          <w:rFonts w:hint="eastAsia" w:ascii="宋体" w:eastAsia="宋体" w:cs="宋体"/>
          <w:kern w:val="0"/>
          <w:sz w:val="24"/>
          <w:szCs w:val="24"/>
          <w:u w:val="single"/>
        </w:rPr>
        <w:t xml:space="preserve">       </w:t>
      </w:r>
      <w:r>
        <w:rPr>
          <w:rFonts w:hint="eastAsia" w:ascii="宋体" w:eastAsia="宋体" w:cs="宋体"/>
          <w:kern w:val="0"/>
          <w:sz w:val="24"/>
          <w:szCs w:val="24"/>
        </w:rPr>
        <w:t>（¥</w:t>
      </w:r>
      <w:r>
        <w:rPr>
          <w:rFonts w:hint="eastAsia" w:ascii="宋体" w:eastAsia="宋体" w:cs="宋体"/>
          <w:kern w:val="0"/>
          <w:sz w:val="24"/>
          <w:szCs w:val="24"/>
          <w:u w:val="single"/>
        </w:rPr>
        <w:t xml:space="preserve">         </w:t>
      </w:r>
      <w:r>
        <w:rPr>
          <w:rFonts w:hint="eastAsia" w:ascii="宋体" w:eastAsia="宋体" w:cs="宋体"/>
          <w:kern w:val="0"/>
          <w:sz w:val="24"/>
          <w:szCs w:val="24"/>
        </w:rPr>
        <w:t>元）</w:t>
      </w:r>
      <w:r>
        <w:rPr>
          <w:rFonts w:hint="eastAsia" w:ascii="宋体" w:eastAsia="宋体" w:cs="宋体"/>
          <w:sz w:val="24"/>
          <w:szCs w:val="24"/>
        </w:rPr>
        <w:t>。</w:t>
      </w:r>
    </w:p>
    <w:p w14:paraId="52924030">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4.若出现财政资金不到位，集中支付延误，工程延期等原因导致甲方支付延误的，延误时间不计算在上述工作日内，具体支付时间由双方另行协商，甲方不因此承担违约责任。</w:t>
      </w:r>
    </w:p>
    <w:p w14:paraId="1D38CBBF">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5.乙方账户信息：</w:t>
      </w:r>
    </w:p>
    <w:p w14:paraId="679B20C7">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开户名称：</w:t>
      </w:r>
    </w:p>
    <w:p w14:paraId="4D46A289">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开户银行：</w:t>
      </w:r>
    </w:p>
    <w:p w14:paraId="2030A10A">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银行账号：</w:t>
      </w:r>
    </w:p>
    <w:p w14:paraId="3293F470">
      <w:pPr>
        <w:pStyle w:val="281"/>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szCs w:val="24"/>
        </w:rPr>
      </w:pPr>
      <w:r>
        <w:rPr>
          <w:rFonts w:hint="eastAsia" w:ascii="宋体" w:eastAsia="宋体" w:cs="宋体"/>
          <w:kern w:val="0"/>
          <w:sz w:val="24"/>
          <w:szCs w:val="24"/>
        </w:rPr>
        <w:t>纳税人识别号：</w:t>
      </w:r>
    </w:p>
    <w:p w14:paraId="5F54B073">
      <w:pPr>
        <w:pStyle w:val="282"/>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2"/>
          <w:sz w:val="24"/>
          <w:szCs w:val="24"/>
        </w:rPr>
      </w:pPr>
      <w:r>
        <w:rPr>
          <w:rFonts w:hint="eastAsia" w:ascii="宋体" w:eastAsia="宋体" w:cs="宋体"/>
          <w:kern w:val="0"/>
          <w:sz w:val="24"/>
          <w:szCs w:val="24"/>
        </w:rPr>
        <w:t>6.甲方开票信息</w:t>
      </w:r>
      <w:r>
        <w:rPr>
          <w:rFonts w:hint="eastAsia" w:ascii="宋体" w:eastAsia="宋体" w:cs="宋体"/>
          <w:kern w:val="0"/>
          <w:sz w:val="24"/>
          <w:szCs w:val="24"/>
        </w:rPr>
        <w:br w:type="textWrapping"/>
      </w:r>
      <w:r>
        <w:rPr>
          <w:rFonts w:hint="eastAsia" w:ascii="宋体" w:eastAsia="宋体" w:cs="宋体"/>
          <w:kern w:val="0"/>
          <w:sz w:val="24"/>
          <w:szCs w:val="24"/>
        </w:rPr>
        <w:t xml:space="preserve">　　名    称： </w:t>
      </w:r>
      <w:r>
        <w:rPr>
          <w:rFonts w:hint="eastAsia" w:ascii="宋体" w:eastAsia="宋体" w:cs="宋体"/>
          <w:sz w:val="24"/>
          <w:szCs w:val="24"/>
        </w:rPr>
        <w:t xml:space="preserve">  全国海关信息中心</w:t>
      </w:r>
    </w:p>
    <w:p w14:paraId="3FDC3044">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纳税人识别号：  12100000717800953J</w:t>
      </w:r>
    </w:p>
    <w:p w14:paraId="26AEFEEB">
      <w:pPr>
        <w:pStyle w:val="281"/>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eastAsia="宋体" w:cs="宋体"/>
          <w:kern w:val="0"/>
          <w:sz w:val="24"/>
          <w:szCs w:val="24"/>
        </w:rPr>
      </w:pPr>
      <w:r>
        <w:rPr>
          <w:rFonts w:hint="eastAsia" w:ascii="宋体" w:eastAsia="宋体" w:cs="宋体"/>
          <w:kern w:val="0"/>
          <w:sz w:val="24"/>
          <w:szCs w:val="24"/>
        </w:rPr>
        <w:t>　　地 址、电 话：  北京市东城区金宝街63号010-85193055</w:t>
      </w:r>
    </w:p>
    <w:p w14:paraId="4E37CB42">
      <w:pPr>
        <w:pStyle w:val="281"/>
        <w:keepNext w:val="0"/>
        <w:keepLines w:val="0"/>
        <w:pageBreakBefore w:val="0"/>
        <w:widowControl w:val="0"/>
        <w:kinsoku/>
        <w:wordWrap/>
        <w:overflowPunct/>
        <w:topLinePunct w:val="0"/>
        <w:autoSpaceDE w:val="0"/>
        <w:autoSpaceDN w:val="0"/>
        <w:bidi w:val="0"/>
        <w:adjustRightInd w:val="0"/>
        <w:spacing w:line="360" w:lineRule="auto"/>
        <w:ind w:firstLine="480"/>
        <w:jc w:val="left"/>
        <w:textAlignment w:val="auto"/>
        <w:rPr>
          <w:rFonts w:hint="eastAsia" w:ascii="宋体" w:eastAsia="宋体" w:cs="宋体"/>
          <w:kern w:val="0"/>
          <w:sz w:val="24"/>
          <w:szCs w:val="24"/>
        </w:rPr>
      </w:pPr>
      <w:r>
        <w:rPr>
          <w:rFonts w:hint="eastAsia" w:ascii="宋体" w:eastAsia="宋体" w:cs="宋体"/>
          <w:kern w:val="0"/>
          <w:sz w:val="24"/>
          <w:szCs w:val="24"/>
        </w:rPr>
        <w:t>开户行及账号： 农行北京东单支行11191401040006305</w:t>
      </w:r>
    </w:p>
    <w:p w14:paraId="75FF465C">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七</w:t>
      </w:r>
      <w:r>
        <w:rPr>
          <w:rFonts w:hint="eastAsia" w:ascii="宋体" w:eastAsia="宋体" w:cs="宋体"/>
          <w:b/>
          <w:bCs/>
          <w:kern w:val="0"/>
          <w:sz w:val="24"/>
          <w:szCs w:val="24"/>
        </w:rPr>
        <w:t>条 双方的权利和义务</w:t>
      </w:r>
    </w:p>
    <w:p w14:paraId="54E007C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（一）甲方应及时向乙方提供本项目所需的资料以及其他的合理支持和便利条件。</w:t>
      </w:r>
    </w:p>
    <w:p w14:paraId="55DA012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（二）如根据项目具体情况的变化，甲方需适当调整本项目有关需求或系统方案的，应及时提出，必要时由双方另行协商签署补充协议确定。</w:t>
      </w:r>
    </w:p>
    <w:p w14:paraId="449CCA6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bidi="ar-SA"/>
        </w:rPr>
      </w:pPr>
      <w:r>
        <w:rPr>
          <w:rFonts w:hint="eastAsia" w:ascii="宋体" w:eastAsia="宋体" w:cs="宋体"/>
          <w:sz w:val="24"/>
          <w:szCs w:val="24"/>
        </w:rPr>
        <w:t>（三）</w:t>
      </w:r>
      <w:r>
        <w:rPr>
          <w:rFonts w:hint="eastAsia" w:ascii="宋体" w:eastAsia="宋体" w:cs="宋体"/>
          <w:sz w:val="24"/>
          <w:szCs w:val="24"/>
          <w:lang w:bidi="ar-SA"/>
        </w:rPr>
        <w:t>甲方有权对技术服务涉及的所有成果在海关范围内进行推广应用。</w:t>
      </w:r>
    </w:p>
    <w:p w14:paraId="79C0101A">
      <w:pPr>
        <w:pStyle w:val="277"/>
        <w:keepNext w:val="0"/>
        <w:keepLines w:val="0"/>
        <w:pageBreakBefore w:val="0"/>
        <w:widowControl w:val="0"/>
        <w:kinsoku/>
        <w:wordWrap/>
        <w:overflowPunct/>
        <w:topLinePunct w:val="0"/>
        <w:bidi w:val="0"/>
        <w:spacing w:line="360" w:lineRule="auto"/>
        <w:ind w:firstLine="530" w:firstLineChars="221"/>
        <w:textAlignment w:val="auto"/>
        <w:rPr>
          <w:rFonts w:hint="eastAsia" w:ascii="宋体" w:eastAsia="宋体" w:cs="宋体"/>
          <w:kern w:val="0"/>
          <w:sz w:val="24"/>
          <w:szCs w:val="24"/>
        </w:rPr>
      </w:pPr>
      <w:r>
        <w:rPr>
          <w:rFonts w:hint="eastAsia" w:ascii="宋体" w:eastAsia="宋体" w:cs="宋体"/>
          <w:kern w:val="0"/>
          <w:sz w:val="24"/>
          <w:szCs w:val="24"/>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199334DD">
      <w:pPr>
        <w:pStyle w:val="283"/>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（五）在乙方完成相应阶段工作并满足付款条件时，甲方应按照本合同的约定支付合同价款。</w:t>
      </w:r>
    </w:p>
    <w:p w14:paraId="5B0DA99A">
      <w:pPr>
        <w:pStyle w:val="284"/>
        <w:keepNext w:val="0"/>
        <w:keepLines w:val="0"/>
        <w:pageBreakBefore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lang w:eastAsia="zh-CN"/>
        </w:rPr>
      </w:pPr>
      <w:r>
        <w:rPr>
          <w:rFonts w:hint="eastAsia" w:ascii="宋体" w:eastAsia="宋体" w:cs="宋体"/>
          <w:sz w:val="24"/>
          <w:szCs w:val="24"/>
          <w:lang w:eastAsia="zh-CN"/>
        </w:rPr>
        <w:t>（六）乙方须根据甲方的要求，按时保质完成技术服务及相关工作，甲方有权参与本项目质量和进度的监督、验收，并对服务的工作成果进行评估和确认。</w:t>
      </w:r>
    </w:p>
    <w:p w14:paraId="1C49AF87">
      <w:pPr>
        <w:pStyle w:val="285"/>
        <w:keepNext w:val="0"/>
        <w:keepLines w:val="0"/>
        <w:pageBreakBefore w:val="0"/>
        <w:widowControl w:val="0"/>
        <w:kinsoku/>
        <w:wordWrap/>
        <w:overflowPunct/>
        <w:topLinePunct w:val="0"/>
        <w:bidi w:val="0"/>
        <w:spacing w:line="360" w:lineRule="auto"/>
        <w:ind w:firstLine="480"/>
        <w:textAlignment w:val="auto"/>
        <w:rPr>
          <w:rFonts w:hint="eastAsia" w:ascii="宋体" w:eastAsia="宋体" w:cs="宋体"/>
          <w:kern w:val="0"/>
          <w:sz w:val="24"/>
          <w:szCs w:val="24"/>
        </w:rPr>
      </w:pPr>
      <w:r>
        <w:rPr>
          <w:rFonts w:hint="eastAsia" w:ascii="宋体" w:eastAsia="宋体" w:cs="宋体"/>
          <w:kern w:val="0"/>
          <w:sz w:val="24"/>
          <w:szCs w:val="24"/>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74F1428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（八）双方指定专人负责合作期间的日常联络工作。</w:t>
      </w:r>
    </w:p>
    <w:p w14:paraId="5A604F8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（九）乙方按照本合同的约定，派遣其健康、熟练、有经验、有能力的技术服务人员向甲方提供技术支持服务，未经甲方书面同意，不得擅自更换技术服务人员。</w:t>
      </w:r>
    </w:p>
    <w:p w14:paraId="7CF70079">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bidi="ar-SA"/>
        </w:rPr>
        <w:t>（十）任何情况下，乙方对所完成成果资料均不享有留置权。</w:t>
      </w:r>
    </w:p>
    <w:p w14:paraId="45AEBAE5">
      <w:pPr>
        <w:pStyle w:val="233"/>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kern w:val="0"/>
          <w:sz w:val="24"/>
          <w:szCs w:val="24"/>
          <w:lang w:val="en-US" w:eastAsia="zh-CN" w:bidi="ar-SA"/>
        </w:rPr>
        <w:t>（十一）乙方不得利用其提供产品和服务的便利条件非法获取甲方（或甲方相关用户）数据、非法控制和操纵甲方（或甲方相关用户）设备。</w:t>
      </w:r>
    </w:p>
    <w:p w14:paraId="5C064E04">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八</w:t>
      </w:r>
      <w:r>
        <w:rPr>
          <w:rFonts w:hint="eastAsia" w:ascii="宋体" w:eastAsia="宋体" w:cs="宋体"/>
          <w:b/>
          <w:bCs/>
          <w:kern w:val="0"/>
          <w:sz w:val="24"/>
          <w:szCs w:val="24"/>
        </w:rPr>
        <w:t>条 保密</w:t>
      </w:r>
    </w:p>
    <w:p w14:paraId="6EF08B5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74FFA8B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（二）本条款在项目完成或无论何种原因导致合同终止后依然有效。</w:t>
      </w:r>
    </w:p>
    <w:p w14:paraId="50C0A04E">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（三）乙方与甲方签订的保密协议与本条款不一致的，以保密协议为准。</w:t>
      </w:r>
    </w:p>
    <w:p w14:paraId="30B7895F">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九</w:t>
      </w:r>
      <w:r>
        <w:rPr>
          <w:rFonts w:hint="eastAsia" w:ascii="宋体" w:eastAsia="宋体" w:cs="宋体"/>
          <w:b/>
          <w:bCs/>
          <w:kern w:val="0"/>
          <w:sz w:val="24"/>
          <w:szCs w:val="24"/>
        </w:rPr>
        <w:t>条 知识产权</w:t>
      </w:r>
    </w:p>
    <w:p w14:paraId="3D19DA36">
      <w:pPr>
        <w:pStyle w:val="234"/>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sz w:val="24"/>
          <w:szCs w:val="24"/>
        </w:rPr>
        <w:t>（一）</w:t>
      </w:r>
      <w:r>
        <w:rPr>
          <w:rFonts w:hint="eastAsia" w:ascii="宋体" w:eastAsia="宋体" w:cs="宋体"/>
          <w:kern w:val="0"/>
          <w:sz w:val="24"/>
          <w:szCs w:val="24"/>
        </w:rPr>
        <w:t>乙方保证甲方在使用或进行后续开发乙方提供的任何产品和服务时，不会侵犯任何第三人的商业秘密或对任何第三人构成不正当竞争</w:t>
      </w:r>
      <w:r>
        <w:rPr>
          <w:rFonts w:hint="eastAsia" w:ascii="宋体" w:eastAsia="宋体" w:cs="宋体"/>
          <w:kern w:val="0"/>
          <w:sz w:val="24"/>
          <w:szCs w:val="24"/>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eastAsia="宋体" w:cs="宋体"/>
          <w:kern w:val="0"/>
          <w:sz w:val="24"/>
          <w:szCs w:val="24"/>
        </w:rPr>
        <w:t xml:space="preserve"> </w:t>
      </w:r>
    </w:p>
    <w:p w14:paraId="0D87C4CB">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kern w:val="0"/>
          <w:sz w:val="24"/>
          <w:szCs w:val="24"/>
          <w:lang w:bidi="ar-SA"/>
        </w:rPr>
      </w:pPr>
      <w:r>
        <w:rPr>
          <w:rFonts w:hint="eastAsia" w:ascii="宋体" w:eastAsia="宋体" w:cs="宋体"/>
          <w:sz w:val="24"/>
          <w:szCs w:val="24"/>
        </w:rPr>
        <w:t>（二）</w:t>
      </w:r>
      <w:r>
        <w:rPr>
          <w:rFonts w:hint="eastAsia" w:ascii="宋体" w:eastAsia="宋体" w:cs="宋体"/>
          <w:kern w:val="0"/>
          <w:sz w:val="24"/>
          <w:szCs w:val="24"/>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7B833C3E">
      <w:pPr>
        <w:pStyle w:val="286"/>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（三）本条内容在项目完成或无论何种原因导致合同终止后依然有效。</w:t>
      </w:r>
    </w:p>
    <w:p w14:paraId="5412D5D9">
      <w:pPr>
        <w:pStyle w:val="278"/>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textAlignment w:val="auto"/>
        <w:rPr>
          <w:rFonts w:hint="eastAsia" w:ascii="宋体" w:eastAsia="宋体" w:cs="宋体"/>
          <w:b/>
          <w:bCs/>
          <w:kern w:val="0"/>
          <w:sz w:val="24"/>
          <w:szCs w:val="24"/>
        </w:rPr>
      </w:pPr>
      <w:r>
        <w:rPr>
          <w:rFonts w:hint="eastAsia" w:ascii="宋体" w:eastAsia="宋体" w:cs="宋体"/>
          <w:b/>
          <w:bCs/>
          <w:kern w:val="0"/>
          <w:sz w:val="24"/>
          <w:szCs w:val="24"/>
        </w:rPr>
        <w:t>第</w:t>
      </w:r>
      <w:r>
        <w:rPr>
          <w:rFonts w:hint="eastAsia" w:ascii="宋体" w:cs="宋体"/>
          <w:b/>
          <w:bCs/>
          <w:kern w:val="0"/>
          <w:sz w:val="24"/>
          <w:szCs w:val="24"/>
          <w:lang w:val="en-US" w:eastAsia="zh-CN"/>
        </w:rPr>
        <w:t>十</w:t>
      </w:r>
      <w:r>
        <w:rPr>
          <w:rFonts w:hint="eastAsia" w:ascii="宋体" w:eastAsia="宋体" w:cs="宋体"/>
          <w:b/>
          <w:bCs/>
          <w:kern w:val="0"/>
          <w:sz w:val="24"/>
          <w:szCs w:val="24"/>
        </w:rPr>
        <w:t>条 违约责任</w:t>
      </w:r>
    </w:p>
    <w:p w14:paraId="2B5C24C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（一）双方签订合同后，乙方不能按照本合同约定履行义务，甲方有权终止本合同，乙方应退还已经支付的合同款，同时甲方有权要求乙方承担本合同总价款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w:t>
      </w:r>
    </w:p>
    <w:p w14:paraId="770E3CCE">
      <w:pPr>
        <w:pStyle w:val="287"/>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eastAsia="宋体" w:cs="宋体"/>
          <w:sz w:val="24"/>
          <w:szCs w:val="24"/>
          <w:u w:val="single"/>
        </w:rPr>
        <w:t>10%</w:t>
      </w:r>
      <w:r>
        <w:rPr>
          <w:rFonts w:hint="eastAsia" w:ascii="宋体" w:eastAsia="宋体" w:cs="宋体"/>
          <w:sz w:val="24"/>
          <w:szCs w:val="24"/>
        </w:rPr>
        <w:t>的违约金，违约金不足以弥补甲方损失的，乙方应当继续予以赔偿。部分解除合同的，不影响双方继续履行合同中未解除部分的内容。</w:t>
      </w:r>
    </w:p>
    <w:p w14:paraId="72DF66E9">
      <w:pPr>
        <w:pStyle w:val="288"/>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（三）乙方向甲方提供技术支持服务中使用的软件产品带有病毒及/或恶意代码，应在</w:t>
      </w:r>
      <w:r>
        <w:rPr>
          <w:rFonts w:hint="eastAsia" w:ascii="宋体" w:eastAsia="宋体" w:cs="宋体"/>
          <w:sz w:val="24"/>
          <w:szCs w:val="24"/>
          <w:u w:val="single"/>
        </w:rPr>
        <w:t xml:space="preserve">   </w:t>
      </w:r>
      <w:r>
        <w:rPr>
          <w:rFonts w:hint="eastAsia" w:ascii="宋体" w:eastAsia="宋体" w:cs="宋体"/>
          <w:sz w:val="24"/>
          <w:szCs w:val="24"/>
        </w:rPr>
        <w:t>日内解决，并承担因此产生的全部费用。乙方不能在前述时间内解决，甲方有权要求乙方承担本合同总价款</w:t>
      </w:r>
      <w:r>
        <w:rPr>
          <w:rFonts w:hint="eastAsia" w:ascii="宋体" w:eastAsia="宋体" w:cs="宋体"/>
          <w:sz w:val="24"/>
          <w:szCs w:val="24"/>
          <w:u w:val="single"/>
        </w:rPr>
        <w:t>10</w:t>
      </w:r>
      <w:r>
        <w:rPr>
          <w:rFonts w:hint="eastAsia" w:ascii="宋体" w:eastAsia="宋体" w:cs="宋体"/>
          <w:sz w:val="24"/>
          <w:szCs w:val="24"/>
        </w:rPr>
        <w:t>%的违约金并赔偿甲方的全部损失。</w:t>
      </w:r>
    </w:p>
    <w:p w14:paraId="11FD112B">
      <w:pPr>
        <w:pStyle w:val="289"/>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（四）乙方在履行本合同期间，需要更换技术服务人员，应当向甲方书面说明理由。未经甲方书面同意，乙方擅自更换技术服务人员，甲方有权扣留合同总价款的</w:t>
      </w:r>
      <w:r>
        <w:rPr>
          <w:rFonts w:hint="eastAsia" w:ascii="宋体" w:eastAsia="宋体" w:cs="宋体"/>
          <w:sz w:val="24"/>
          <w:szCs w:val="24"/>
          <w:u w:val="single"/>
        </w:rPr>
        <w:t>10%</w:t>
      </w:r>
      <w:r>
        <w:rPr>
          <w:rFonts w:hint="eastAsia" w:ascii="宋体" w:eastAsia="宋体" w:cs="宋体"/>
          <w:sz w:val="24"/>
          <w:szCs w:val="24"/>
        </w:rPr>
        <w:t>作为乙方的违约金，违约金不足以弥补甲方损失的，乙方应当继续予以赔偿。</w:t>
      </w:r>
    </w:p>
    <w:p w14:paraId="2DBF51B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(五）甲方逾期付款的，甲方应当支付当期应付金额的逾期利息。逾期利息的利率为合同订立时1年期贷款市场报价利率，且逾期利息总额不超过合同总价款的5%。</w:t>
      </w:r>
    </w:p>
    <w:p w14:paraId="3CEFBF16">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一</w:t>
      </w:r>
      <w:r>
        <w:rPr>
          <w:rFonts w:hint="eastAsia" w:ascii="宋体" w:eastAsia="宋体" w:cs="宋体"/>
          <w:b/>
          <w:sz w:val="24"/>
          <w:szCs w:val="24"/>
        </w:rPr>
        <w:t>条 不可抗力</w:t>
      </w:r>
    </w:p>
    <w:p w14:paraId="2E7FD2C4">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不可抗力是指地震、台风、水灾、火灾、战争、国家政策调整、政府管制等不能预见、不能避免并不能克服的，直接影响本合同履行的意外事件。对本合同履行不产生直接影响的意外事件，不构成不可抗力。</w:t>
      </w:r>
    </w:p>
    <w:p w14:paraId="7DB0C1F7">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5852B421">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（三）受不可抗力影响的一方，应当尽可能采取合理的行为和适当的措施减轻不可抗力对履行本合同所造成的影响。没有采取适当措施致使损失扩大的，该方不能就扩大损失的部分要求免责。</w:t>
      </w:r>
    </w:p>
    <w:p w14:paraId="4C5ED73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（四）受不可抗力影响的一方应在不可抗力事件发生后10个工作日内将不能履行本合同的原因书面通知对方，并提供有效的证明文件。</w:t>
      </w:r>
    </w:p>
    <w:p w14:paraId="0BDA5BB8">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（五）不可抗力影响结束后，受影响一方应在10个工作日内书面通知对方。</w:t>
      </w:r>
    </w:p>
    <w:p w14:paraId="64DA5B1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（六）如果不可抗力影响超过30日，双方可协商解决此后的合同执行问题。如果双方在相应顺延的30日内未能协商一致，各方均有权解除合同。</w:t>
      </w:r>
    </w:p>
    <w:p w14:paraId="32B05BC5">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二</w:t>
      </w:r>
      <w:r>
        <w:rPr>
          <w:rFonts w:hint="eastAsia" w:ascii="宋体" w:eastAsia="宋体" w:cs="宋体"/>
          <w:b/>
          <w:sz w:val="24"/>
          <w:szCs w:val="24"/>
        </w:rPr>
        <w:t>条 破产终止</w:t>
      </w:r>
    </w:p>
    <w:p w14:paraId="055D6DAC">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b/>
          <w:sz w:val="24"/>
          <w:szCs w:val="24"/>
        </w:rPr>
      </w:pPr>
      <w:r>
        <w:rPr>
          <w:rFonts w:hint="eastAsia" w:ascii="宋体" w:eastAsia="宋体" w:cs="宋体"/>
          <w:sz w:val="24"/>
          <w:szCs w:val="24"/>
        </w:rPr>
        <w:t>乙方破产或无清偿能力时，甲方可在任何时候以书面形式通知乙方，提出终止合同而不给乙方任何赔偿或补偿。该合同的终止将不损害或不影响甲方已经采取或将要采取任何行为或补救措施的权利。</w:t>
      </w:r>
    </w:p>
    <w:p w14:paraId="1EE56FD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三</w:t>
      </w:r>
      <w:r>
        <w:rPr>
          <w:rFonts w:hint="eastAsia" w:ascii="宋体" w:eastAsia="宋体" w:cs="宋体"/>
          <w:b/>
          <w:sz w:val="24"/>
          <w:szCs w:val="24"/>
        </w:rPr>
        <w:t>条 纠纷解决方式</w:t>
      </w:r>
    </w:p>
    <w:p w14:paraId="64DF67D3">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在履行本合同的过程中发生争议，双方当事人应当友好协商解决，协商不成，双方均可向甲方住所地的人民法院提起诉讼。败诉方需承担胜诉方支出的诉讼费、律师费等因诉讼产生的费用。</w:t>
      </w:r>
    </w:p>
    <w:p w14:paraId="08FA3893">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b/>
          <w:sz w:val="24"/>
          <w:szCs w:val="24"/>
        </w:rPr>
      </w:pPr>
      <w:r>
        <w:rPr>
          <w:rFonts w:hint="eastAsia" w:ascii="宋体" w:eastAsia="宋体" w:cs="宋体"/>
          <w:b/>
          <w:sz w:val="24"/>
          <w:szCs w:val="24"/>
        </w:rPr>
        <w:t>第十</w:t>
      </w:r>
      <w:r>
        <w:rPr>
          <w:rFonts w:hint="eastAsia" w:ascii="宋体" w:cs="宋体"/>
          <w:b/>
          <w:sz w:val="24"/>
          <w:szCs w:val="24"/>
          <w:lang w:val="en-US" w:eastAsia="zh-CN"/>
        </w:rPr>
        <w:t>四</w:t>
      </w:r>
      <w:r>
        <w:rPr>
          <w:rFonts w:hint="eastAsia" w:ascii="宋体" w:eastAsia="宋体" w:cs="宋体"/>
          <w:b/>
          <w:sz w:val="24"/>
          <w:szCs w:val="24"/>
        </w:rPr>
        <w:t>条 其他</w:t>
      </w:r>
    </w:p>
    <w:p w14:paraId="23A744ED">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（一）本合同项下的任何权利和义务不得向任何第三方转让或用于提供担保。</w:t>
      </w:r>
    </w:p>
    <w:p w14:paraId="13D69097">
      <w:pPr>
        <w:keepNext w:val="0"/>
        <w:keepLines w:val="0"/>
        <w:pageBreakBefore w:val="0"/>
        <w:widowControl w:val="0"/>
        <w:kinsoku/>
        <w:wordWrap/>
        <w:overflowPunct/>
        <w:topLinePunct w:val="0"/>
        <w:bidi w:val="0"/>
        <w:spacing w:line="360" w:lineRule="auto"/>
        <w:ind w:firstLine="470" w:firstLineChars="196"/>
        <w:textAlignment w:val="auto"/>
        <w:rPr>
          <w:rFonts w:hint="eastAsia" w:ascii="宋体" w:eastAsia="宋体" w:cs="宋体"/>
          <w:sz w:val="24"/>
          <w:szCs w:val="24"/>
        </w:rPr>
      </w:pPr>
      <w:r>
        <w:rPr>
          <w:rFonts w:hint="eastAsia" w:ascii="宋体" w:eastAsia="宋体" w:cs="宋体"/>
          <w:sz w:val="24"/>
          <w:szCs w:val="24"/>
        </w:rPr>
        <w:t>（二）一方在本合同项下的联系人及其联系方式等信息发生变动的，应及时通知另一方，否则由此引起的损失由发生变动一方承担。</w:t>
      </w:r>
    </w:p>
    <w:p w14:paraId="0471409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（三）本合同自双方法定代表人或授权代表签字盖章后生效。</w:t>
      </w:r>
    </w:p>
    <w:p w14:paraId="1EAE785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（四）本合同未尽事宜，由双方另行协商并签订补充合同，补充合同与本合同具有同等法律效力。</w:t>
      </w:r>
    </w:p>
    <w:p w14:paraId="06BD50E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（五）本合同一式</w:t>
      </w:r>
      <w:r>
        <w:rPr>
          <w:rFonts w:hint="eastAsia" w:ascii="宋体" w:eastAsia="宋体" w:cs="宋体"/>
          <w:sz w:val="24"/>
          <w:szCs w:val="24"/>
          <w:u w:val="single"/>
        </w:rPr>
        <w:t xml:space="preserve"> 伍 </w:t>
      </w:r>
      <w:r>
        <w:rPr>
          <w:rFonts w:hint="eastAsia" w:ascii="宋体" w:eastAsia="宋体" w:cs="宋体"/>
          <w:sz w:val="24"/>
          <w:szCs w:val="24"/>
        </w:rPr>
        <w:t>份，甲方执</w:t>
      </w:r>
      <w:r>
        <w:rPr>
          <w:rFonts w:hint="eastAsia" w:ascii="宋体" w:eastAsia="宋体" w:cs="宋体"/>
          <w:sz w:val="24"/>
          <w:szCs w:val="24"/>
          <w:u w:val="single"/>
        </w:rPr>
        <w:t xml:space="preserve"> 叁 </w:t>
      </w:r>
      <w:r>
        <w:rPr>
          <w:rFonts w:hint="eastAsia" w:ascii="宋体" w:eastAsia="宋体" w:cs="宋体"/>
          <w:sz w:val="24"/>
          <w:szCs w:val="24"/>
        </w:rPr>
        <w:t>份，乙方执</w:t>
      </w:r>
      <w:r>
        <w:rPr>
          <w:rFonts w:hint="eastAsia" w:ascii="宋体" w:eastAsia="宋体" w:cs="宋体"/>
          <w:sz w:val="24"/>
          <w:szCs w:val="24"/>
          <w:u w:val="single"/>
        </w:rPr>
        <w:t xml:space="preserve"> 贰 </w:t>
      </w:r>
      <w:r>
        <w:rPr>
          <w:rFonts w:hint="eastAsia" w:ascii="宋体" w:eastAsia="宋体" w:cs="宋体"/>
          <w:sz w:val="24"/>
          <w:szCs w:val="24"/>
        </w:rPr>
        <w:t>份，具有同等法律效力。</w:t>
      </w:r>
    </w:p>
    <w:p w14:paraId="2D89F61C">
      <w:pPr>
        <w:keepNext w:val="0"/>
        <w:keepLines w:val="0"/>
        <w:pageBreakBefore w:val="0"/>
        <w:widowControl w:val="0"/>
        <w:tabs>
          <w:tab w:val="center" w:pos="4320"/>
        </w:tabs>
        <w:kinsoku/>
        <w:wordWrap/>
        <w:overflowPunct/>
        <w:topLinePunct w:val="0"/>
        <w:bidi w:val="0"/>
        <w:spacing w:line="360" w:lineRule="auto"/>
        <w:ind w:firstLine="482" w:firstLineChars="200"/>
        <w:textAlignment w:val="auto"/>
        <w:rPr>
          <w:rFonts w:hint="eastAsia" w:ascii="宋体" w:eastAsia="宋体" w:cs="宋体"/>
          <w:sz w:val="24"/>
          <w:szCs w:val="24"/>
        </w:rPr>
      </w:pPr>
      <w:r>
        <w:rPr>
          <w:rFonts w:hint="eastAsia" w:ascii="宋体" w:eastAsia="宋体" w:cs="宋体"/>
          <w:b/>
          <w:sz w:val="24"/>
          <w:szCs w:val="24"/>
        </w:rPr>
        <w:t>第十</w:t>
      </w:r>
      <w:r>
        <w:rPr>
          <w:rFonts w:hint="eastAsia" w:ascii="宋体" w:cs="宋体"/>
          <w:b/>
          <w:sz w:val="24"/>
          <w:szCs w:val="24"/>
          <w:lang w:val="en-US" w:eastAsia="zh-CN"/>
        </w:rPr>
        <w:t>五</w:t>
      </w:r>
      <w:r>
        <w:rPr>
          <w:rFonts w:hint="eastAsia" w:ascii="宋体" w:eastAsia="宋体" w:cs="宋体"/>
          <w:b/>
          <w:sz w:val="24"/>
          <w:szCs w:val="24"/>
        </w:rPr>
        <w:t>条  以下附件是本协议的组成部分，与本协议具有同等法律效力</w:t>
      </w:r>
    </w:p>
    <w:p w14:paraId="733AD6CA">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1</w:t>
      </w:r>
      <w:r>
        <w:rPr>
          <w:rFonts w:hint="eastAsia" w:ascii="宋体" w:eastAsia="宋体" w:cs="宋体"/>
          <w:kern w:val="0"/>
          <w:sz w:val="24"/>
          <w:szCs w:val="24"/>
        </w:rPr>
        <w:t>：______________项目技术需求</w:t>
      </w:r>
    </w:p>
    <w:p w14:paraId="026DECC2">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2</w:t>
      </w:r>
      <w:r>
        <w:rPr>
          <w:rFonts w:hint="eastAsia" w:ascii="宋体" w:eastAsia="宋体" w:cs="宋体"/>
          <w:kern w:val="0"/>
          <w:sz w:val="24"/>
          <w:szCs w:val="24"/>
        </w:rPr>
        <w:t>：保密协议</w:t>
      </w:r>
    </w:p>
    <w:p w14:paraId="6DC6B775">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3</w:t>
      </w:r>
      <w:r>
        <w:rPr>
          <w:rFonts w:hint="eastAsia" w:ascii="宋体" w:eastAsia="宋体" w:cs="宋体"/>
          <w:kern w:val="0"/>
          <w:sz w:val="24"/>
          <w:szCs w:val="24"/>
        </w:rPr>
        <w:t>：保密承诺书</w:t>
      </w:r>
    </w:p>
    <w:p w14:paraId="2260A88B">
      <w:pPr>
        <w:keepNext w:val="0"/>
        <w:keepLines w:val="0"/>
        <w:pageBreakBefore w:val="0"/>
        <w:widowControl w:val="0"/>
        <w:tabs>
          <w:tab w:val="center" w:pos="4320"/>
        </w:tabs>
        <w:kinsoku/>
        <w:wordWrap/>
        <w:overflowPunct/>
        <w:topLinePunct w:val="0"/>
        <w:bidi w:val="0"/>
        <w:spacing w:line="360" w:lineRule="auto"/>
        <w:ind w:firstLine="480" w:firstLineChars="200"/>
        <w:textAlignment w:val="auto"/>
        <w:rPr>
          <w:rFonts w:hint="eastAsia" w:ascii="宋体" w:eastAsia="宋体" w:cs="宋体"/>
          <w:kern w:val="0"/>
          <w:sz w:val="24"/>
          <w:szCs w:val="24"/>
        </w:rPr>
      </w:pPr>
      <w:r>
        <w:rPr>
          <w:rFonts w:hint="eastAsia" w:ascii="宋体" w:eastAsia="宋体" w:cs="宋体"/>
          <w:kern w:val="0"/>
          <w:sz w:val="24"/>
          <w:szCs w:val="24"/>
        </w:rPr>
        <w:t>附件</w:t>
      </w:r>
      <w:r>
        <w:rPr>
          <w:rFonts w:hint="eastAsia" w:ascii="宋体" w:eastAsia="宋体" w:cs="宋体"/>
          <w:kern w:val="0"/>
          <w:sz w:val="24"/>
          <w:szCs w:val="24"/>
          <w:lang w:bidi="ar-SA"/>
        </w:rPr>
        <w:t>4</w:t>
      </w:r>
      <w:r>
        <w:rPr>
          <w:rFonts w:hint="eastAsia" w:ascii="宋体" w:eastAsia="宋体" w:cs="宋体"/>
          <w:kern w:val="0"/>
          <w:sz w:val="24"/>
          <w:szCs w:val="24"/>
        </w:rPr>
        <w:t>：廉政承诺书</w:t>
      </w:r>
    </w:p>
    <w:p w14:paraId="72FCFFA8">
      <w:pPr>
        <w:keepNext w:val="0"/>
        <w:keepLines w:val="0"/>
        <w:pageBreakBefore w:val="0"/>
        <w:widowControl w:val="0"/>
        <w:kinsoku/>
        <w:wordWrap/>
        <w:overflowPunct/>
        <w:topLinePunct w:val="0"/>
        <w:bidi w:val="0"/>
        <w:spacing w:line="360" w:lineRule="auto"/>
        <w:ind w:left="0" w:firstLine="420"/>
        <w:textAlignment w:val="auto"/>
        <w:rPr>
          <w:rFonts w:hint="eastAsia" w:ascii="宋体" w:eastAsia="宋体" w:cs="宋体"/>
          <w:sz w:val="24"/>
          <w:szCs w:val="24"/>
        </w:rPr>
      </w:pPr>
      <w:r>
        <w:rPr>
          <w:rFonts w:hint="eastAsia" w:ascii="宋体" w:eastAsia="宋体" w:cs="宋体"/>
          <w:sz w:val="24"/>
          <w:szCs w:val="24"/>
        </w:rPr>
        <w:t>附件</w:t>
      </w:r>
      <w:r>
        <w:rPr>
          <w:rFonts w:hint="eastAsia" w:ascii="宋体" w:eastAsia="宋体" w:cs="宋体"/>
          <w:sz w:val="24"/>
          <w:szCs w:val="24"/>
          <w:lang w:bidi="ar-SA"/>
        </w:rPr>
        <w:t>5</w:t>
      </w:r>
      <w:r>
        <w:rPr>
          <w:rFonts w:hint="eastAsia" w:ascii="宋体" w:eastAsia="宋体" w:cs="宋体"/>
          <w:sz w:val="24"/>
          <w:szCs w:val="24"/>
        </w:rPr>
        <w:t>：安全责任书</w:t>
      </w:r>
    </w:p>
    <w:p w14:paraId="257D59E6">
      <w:pPr>
        <w:keepNext w:val="0"/>
        <w:keepLines w:val="0"/>
        <w:pageBreakBefore w:val="0"/>
        <w:widowControl w:val="0"/>
        <w:kinsoku/>
        <w:wordWrap/>
        <w:overflowPunct/>
        <w:topLinePunct w:val="0"/>
        <w:bidi w:val="0"/>
        <w:spacing w:line="360" w:lineRule="auto"/>
        <w:ind w:left="0" w:firstLine="420"/>
        <w:textAlignment w:val="auto"/>
        <w:rPr>
          <w:rFonts w:hint="eastAsia" w:ascii="宋体" w:eastAsia="宋体" w:cs="宋体"/>
          <w:sz w:val="24"/>
          <w:szCs w:val="24"/>
        </w:rPr>
      </w:pPr>
      <w:r>
        <w:rPr>
          <w:rFonts w:hint="eastAsia" w:ascii="宋体" w:eastAsia="宋体" w:cs="宋体"/>
          <w:sz w:val="24"/>
          <w:szCs w:val="24"/>
        </w:rPr>
        <w:t>附件6：履约保函（范本）</w:t>
      </w:r>
    </w:p>
    <w:p w14:paraId="5584F527">
      <w:pPr>
        <w:keepNext w:val="0"/>
        <w:keepLines w:val="0"/>
        <w:pageBreakBefore w:val="0"/>
        <w:widowControl w:val="0"/>
        <w:kinsoku/>
        <w:wordWrap/>
        <w:overflowPunct/>
        <w:topLinePunct w:val="0"/>
        <w:bidi w:val="0"/>
        <w:spacing w:line="360" w:lineRule="auto"/>
        <w:ind w:firstLine="557"/>
        <w:textAlignment w:val="auto"/>
        <w:rPr>
          <w:rFonts w:hint="eastAsia" w:ascii="宋体" w:eastAsia="宋体" w:cs="宋体"/>
          <w:sz w:val="24"/>
          <w:szCs w:val="24"/>
        </w:rPr>
      </w:pPr>
    </w:p>
    <w:p w14:paraId="698CE453">
      <w:pPr>
        <w:pStyle w:val="251"/>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p>
    <w:p w14:paraId="4DC3D2FE">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甲方（盖章）：全国海关信息中心       乙方：</w:t>
      </w:r>
      <w:r>
        <w:rPr>
          <w:rFonts w:hint="eastAsia" w:ascii="宋体" w:eastAsia="宋体" w:cs="宋体"/>
          <w:sz w:val="24"/>
          <w:szCs w:val="24"/>
          <w:u w:val="single"/>
        </w:rPr>
        <w:t xml:space="preserve">              </w:t>
      </w:r>
      <w:r>
        <w:rPr>
          <w:rFonts w:hint="eastAsia" w:ascii="宋体" w:eastAsia="宋体" w:cs="宋体"/>
          <w:sz w:val="24"/>
          <w:szCs w:val="24"/>
        </w:rPr>
        <w:t>公司</w:t>
      </w:r>
    </w:p>
    <w:p w14:paraId="3F7A205C">
      <w:pPr>
        <w:pStyle w:val="290"/>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法定代表人或授权代表：              法定代表人或授权代表：</w:t>
      </w:r>
    </w:p>
    <w:p w14:paraId="479D6760">
      <w:pPr>
        <w:keepNext w:val="0"/>
        <w:keepLines w:val="0"/>
        <w:pageBreakBefore w:val="0"/>
        <w:widowControl w:val="0"/>
        <w:kinsoku/>
        <w:wordWrap/>
        <w:overflowPunct/>
        <w:topLinePunct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（签字）                            （签字）</w:t>
      </w:r>
    </w:p>
    <w:p w14:paraId="67955AB6">
      <w:pPr>
        <w:pStyle w:val="291"/>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 xml:space="preserve">        年     月     日               年     月     日</w:t>
      </w:r>
    </w:p>
    <w:p w14:paraId="161C61E5">
      <w:pPr>
        <w:rPr>
          <w:rFonts w:hint="eastAsia" w:ascii="宋体" w:eastAsia="宋体" w:cs="宋体"/>
          <w:sz w:val="24"/>
          <w:szCs w:val="24"/>
        </w:rPr>
      </w:pPr>
      <w:r>
        <w:rPr>
          <w:rFonts w:hint="eastAsia" w:ascii="宋体" w:eastAsia="宋体" w:cs="宋体"/>
          <w:sz w:val="24"/>
          <w:szCs w:val="24"/>
        </w:rPr>
        <w:br w:type="page"/>
      </w:r>
    </w:p>
    <w:p w14:paraId="07E596E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附件1</w:t>
      </w:r>
    </w:p>
    <w:p w14:paraId="6B9F541A">
      <w:pPr>
        <w:pStyle w:val="276"/>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kern w:val="0"/>
          <w:sz w:val="24"/>
          <w:szCs w:val="24"/>
        </w:rPr>
        <w:t>项目技术需求</w:t>
      </w:r>
    </w:p>
    <w:p w14:paraId="205DC43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FEF8BE0">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E1FC2F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7EF798B4">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BD74D97">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9637DEE">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26F78EE">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7668672">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6578FF7">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A0FDE26">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0B1DD18">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D97EC36">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349964C">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FC75835">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236438A">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27C4C76B">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3A4EEC1">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7C41D24">
      <w:pPr>
        <w:pStyle w:val="276"/>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64A346F">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footerReference r:id="rId15" w:type="first"/>
          <w:footerReference r:id="rId14" w:type="default"/>
          <w:pgSz w:w="11906" w:h="16838"/>
          <w:pgMar w:top="1440" w:right="1800" w:bottom="1440" w:left="1800" w:header="851" w:footer="992" w:gutter="0"/>
          <w:cols w:space="720" w:num="1"/>
          <w:titlePg/>
          <w:docGrid w:type="lines" w:linePitch="312" w:charSpace="0"/>
        </w:sectPr>
      </w:pPr>
    </w:p>
    <w:p w14:paraId="4569E234">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 xml:space="preserve">附件2    </w:t>
      </w:r>
      <w:r>
        <w:rPr>
          <w:rFonts w:hint="eastAsia" w:ascii="宋体" w:eastAsia="宋体" w:cs="宋体"/>
          <w:sz w:val="24"/>
          <w:szCs w:val="24"/>
        </w:rPr>
        <w:t xml:space="preserve">       </w:t>
      </w:r>
      <w:r>
        <w:rPr>
          <w:rFonts w:hint="eastAsia" w:ascii="宋体" w:eastAsia="宋体" w:cs="宋体"/>
          <w:b/>
          <w:sz w:val="24"/>
          <w:szCs w:val="24"/>
        </w:rPr>
        <w:t xml:space="preserve">     </w:t>
      </w:r>
    </w:p>
    <w:p w14:paraId="100A0B9D">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保密协议</w:t>
      </w:r>
    </w:p>
    <w:p w14:paraId="5D907726">
      <w:pPr>
        <w:pStyle w:val="29"/>
        <w:keepNext w:val="0"/>
        <w:keepLines w:val="0"/>
        <w:pageBreakBefore w:val="0"/>
        <w:widowControl w:val="0"/>
        <w:kinsoku/>
        <w:wordWrap/>
        <w:overflowPunct/>
        <w:topLinePunct w:val="0"/>
        <w:bidi w:val="0"/>
        <w:spacing w:line="360" w:lineRule="auto"/>
        <w:ind w:firstLine="400"/>
        <w:textAlignment w:val="auto"/>
        <w:rPr>
          <w:rFonts w:hint="eastAsia" w:ascii="宋体" w:eastAsia="宋体" w:cs="宋体"/>
          <w:sz w:val="24"/>
          <w:szCs w:val="24"/>
          <w:lang w:eastAsia="zh-CN"/>
        </w:rPr>
      </w:pPr>
    </w:p>
    <w:p w14:paraId="15B99947">
      <w:pPr>
        <w:pStyle w:val="39"/>
        <w:keepNext w:val="0"/>
        <w:keepLines w:val="0"/>
        <w:pageBreakBefore w:val="0"/>
        <w:widowControl w:val="0"/>
        <w:kinsoku/>
        <w:wordWrap/>
        <w:overflowPunct/>
        <w:topLinePunct w:val="0"/>
        <w:autoSpaceDN w:val="0"/>
        <w:bidi w:val="0"/>
        <w:spacing w:before="0" w:beforeAutospacing="0" w:after="0" w:afterAutospacing="0" w:line="360" w:lineRule="auto"/>
        <w:jc w:val="both"/>
        <w:textAlignment w:val="auto"/>
        <w:rPr>
          <w:rFonts w:hint="eastAsia" w:ascii="宋体" w:eastAsia="宋体" w:cs="宋体"/>
          <w:b/>
          <w:bCs/>
          <w:spacing w:val="15"/>
          <w:sz w:val="24"/>
          <w:szCs w:val="24"/>
        </w:rPr>
      </w:pPr>
    </w:p>
    <w:p w14:paraId="53BE762D">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甲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188BA5A7">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      方：</w:t>
      </w:r>
      <w:r>
        <w:rPr>
          <w:rFonts w:hint="eastAsia" w:ascii="宋体" w:eastAsia="宋体" w:cs="宋体"/>
          <w:sz w:val="24"/>
          <w:szCs w:val="24"/>
          <w:u w:val="single"/>
        </w:rPr>
        <w:t xml:space="preserve">                             </w:t>
      </w:r>
      <w:r>
        <w:rPr>
          <w:rFonts w:hint="eastAsia" w:ascii="宋体" w:eastAsia="宋体" w:cs="宋体"/>
          <w:sz w:val="24"/>
          <w:szCs w:val="24"/>
        </w:rPr>
        <w:t xml:space="preserve"> </w:t>
      </w:r>
    </w:p>
    <w:p w14:paraId="330C70C2">
      <w:pPr>
        <w:pStyle w:val="292"/>
        <w:keepNext w:val="0"/>
        <w:keepLines w:val="0"/>
        <w:pageBreakBefore w:val="0"/>
        <w:widowControl w:val="0"/>
        <w:kinsoku/>
        <w:wordWrap/>
        <w:overflowPunct/>
        <w:topLinePunct w:val="0"/>
        <w:autoSpaceDN w:val="0"/>
        <w:bidi w:val="0"/>
        <w:spacing w:line="360" w:lineRule="auto"/>
        <w:ind w:firstLine="480" w:firstLineChars="200"/>
        <w:jc w:val="left"/>
        <w:textAlignment w:val="auto"/>
        <w:rPr>
          <w:rFonts w:hint="eastAsia" w:ascii="宋体" w:eastAsia="宋体" w:cs="宋体"/>
          <w:sz w:val="24"/>
          <w:szCs w:val="24"/>
        </w:rPr>
      </w:pPr>
      <w:r>
        <w:rPr>
          <w:rFonts w:hint="eastAsia" w:ascii="宋体" w:eastAsia="宋体" w:cs="宋体"/>
          <w:sz w:val="24"/>
          <w:szCs w:val="24"/>
        </w:rPr>
        <w:t>乙方因参与甲方</w:t>
      </w:r>
      <w:r>
        <w:rPr>
          <w:rFonts w:hint="eastAsia" w:ascii="宋体" w:eastAsia="宋体" w:cs="宋体"/>
          <w:sz w:val="24"/>
          <w:szCs w:val="24"/>
          <w:u w:val="single"/>
        </w:rPr>
        <w:t xml:space="preserve">            </w:t>
      </w:r>
      <w:r>
        <w:rPr>
          <w:rFonts w:hint="eastAsia" w:ascii="宋体" w:eastAsia="宋体" w:cs="宋体"/>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343A910B">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第一条  保密的范围和内容</w:t>
      </w:r>
    </w:p>
    <w:p w14:paraId="220A5117">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甲、乙双方确认，乙方及其工作人员应承担保密义务，关于本项目保密信息范围包括但不限于：</w:t>
      </w:r>
    </w:p>
    <w:p w14:paraId="22735A2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技术信息：包括但不限于技术方案、设计要求、服务内容、实现方法、运作流程、技术指标、软件系统、数据库、运行环境、作业平台、工作结果、图纸、样本、使用手册、技术文档、涉及技术秘密的业务函电等。</w:t>
      </w:r>
    </w:p>
    <w:p w14:paraId="150A81A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2．数据信息：</w:t>
      </w:r>
    </w:p>
    <w:p w14:paraId="3DA94DA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14:paraId="21BF007F">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25620EB1">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3．经营信息：包括客户名称、客户地址及联系方式、需求信息、定价政策、投标中的标底及标书内容、项目组人员构成、费用预算、利润情况及不公开的财务资料等。</w:t>
      </w:r>
    </w:p>
    <w:p w14:paraId="0729B7F0">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4．其他事项：甲方依照法律规定或有关协议约定要求乙方承担保密义务的其他事项。</w:t>
      </w:r>
    </w:p>
    <w:p w14:paraId="09159E43">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第二条  乙方的保密义务 </w:t>
      </w:r>
    </w:p>
    <w:p w14:paraId="03D4A9F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乙方承担以下保密义务：</w:t>
      </w:r>
    </w:p>
    <w:p w14:paraId="3DCD556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1．遵守国家保密法规和甲方的保密规章制度，承担保密责任。</w:t>
      </w:r>
    </w:p>
    <w:p w14:paraId="15A3D49D">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2．不得刺探或者以其他不正当手段（包括利用计算机进行检索、浏览、复制等）获取甲方保密信息。</w:t>
      </w:r>
    </w:p>
    <w:p w14:paraId="20F738A6">
      <w:pPr>
        <w:pStyle w:val="285"/>
        <w:keepNext w:val="0"/>
        <w:keepLines w:val="0"/>
        <w:pageBreakBefore w:val="0"/>
        <w:widowControl w:val="0"/>
        <w:kinsoku/>
        <w:wordWrap/>
        <w:overflowPunct/>
        <w:topLinePunct w:val="0"/>
        <w:bidi w:val="0"/>
        <w:spacing w:line="360" w:lineRule="auto"/>
        <w:ind w:firstLine="480" w:firstLineChars="200"/>
        <w:jc w:val="left"/>
        <w:textAlignment w:val="auto"/>
        <w:rPr>
          <w:rFonts w:hint="eastAsia" w:ascii="宋体" w:eastAsia="宋体" w:cs="宋体"/>
          <w:bCs/>
          <w:sz w:val="24"/>
          <w:szCs w:val="24"/>
        </w:rPr>
      </w:pPr>
      <w:r>
        <w:rPr>
          <w:rFonts w:hint="eastAsia" w:ascii="宋体" w:eastAsia="宋体" w:cs="宋体"/>
          <w:sz w:val="24"/>
          <w:szCs w:val="24"/>
        </w:rPr>
        <w:t>3．因工作需要</w:t>
      </w:r>
      <w:r>
        <w:rPr>
          <w:rFonts w:hint="eastAsia" w:ascii="宋体" w:eastAsia="宋体" w:cs="宋体"/>
          <w:bCs/>
          <w:sz w:val="24"/>
          <w:szCs w:val="24"/>
        </w:rPr>
        <w:t>获取或接触到的保密信息，仅限于完成本项目工作，不得拷贝、留存，不得直接或以改变数据形式等方式向任何第三方披露，不得用于或变相用于其他目的。</w:t>
      </w:r>
    </w:p>
    <w:p w14:paraId="5784F90E">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bCs/>
          <w:spacing w:val="-4"/>
          <w:sz w:val="24"/>
          <w:szCs w:val="24"/>
        </w:rPr>
      </w:pPr>
      <w:r>
        <w:rPr>
          <w:rFonts w:hint="eastAsia" w:ascii="宋体" w:eastAsia="宋体" w:cs="宋体"/>
          <w:bCs/>
          <w:sz w:val="24"/>
          <w:szCs w:val="24"/>
        </w:rPr>
        <w:t>4</w:t>
      </w:r>
      <w:r>
        <w:rPr>
          <w:rFonts w:hint="eastAsia" w:ascii="宋体" w:eastAsia="宋体" w:cs="宋体"/>
          <w:sz w:val="24"/>
          <w:szCs w:val="24"/>
        </w:rPr>
        <w:t>．</w:t>
      </w:r>
      <w:r>
        <w:rPr>
          <w:rFonts w:hint="eastAsia" w:ascii="宋体" w:eastAsia="宋体" w:cs="宋体"/>
          <w:bCs/>
          <w:spacing w:val="-4"/>
          <w:sz w:val="24"/>
          <w:szCs w:val="24"/>
        </w:rPr>
        <w:t>对因工作需要获取或接触到的保密信息，应采取措施，减少乙方范围内流转环节、缩小扩散范围，确保海关信息安全。</w:t>
      </w:r>
    </w:p>
    <w:p w14:paraId="0D04E6EA">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5．如发现关于该项目保密信息被泄露，无论过失或故意，均应采取有效措施防止泄密进一步扩大，并及时向甲方报告。</w:t>
      </w:r>
    </w:p>
    <w:p w14:paraId="47B63CE2">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6．乙方应督促其工作人员遵守保密义务。乙方工作人员违反保密义务视为乙方违反保密义务。</w:t>
      </w:r>
    </w:p>
    <w:p w14:paraId="43E95173">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 xml:space="preserve">第三条  保密期限 </w:t>
      </w:r>
    </w:p>
    <w:p w14:paraId="36A9052D">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本协议自签订之日起至保密信息成为公开信息之日止，双方另有约定除外。乙方及乙方工作人员是否继续参与甲方关于该项目的工作以及本协议是否终止，均不影响保密义务的承担。</w:t>
      </w:r>
    </w:p>
    <w:p w14:paraId="274B1709">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第四条  违约责任</w:t>
      </w:r>
    </w:p>
    <w:p w14:paraId="264D495A">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乙方及/或乙方工作人员违反约定构成犯罪的，依法追究其刑事责任并追偿其造成的损失。尚未构成犯罪的，分别追究以下责任：</w:t>
      </w:r>
    </w:p>
    <w:p w14:paraId="6C8B23F1">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1．乙方及/或工作人员违反本协议泄露本项目保密信息，情节轻微的，甲方有权要求乙方更换该工作人员，并追究乙方违约责任。</w:t>
      </w:r>
    </w:p>
    <w:p w14:paraId="74BB0A18">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2．乙方及/或乙方工作人员违反本协议泄露本项目保密信息，情节严重的，视为严重违约，甲方将依法追究乙方法律责任。</w:t>
      </w:r>
    </w:p>
    <w:p w14:paraId="3FB09516">
      <w:pPr>
        <w:keepNext w:val="0"/>
        <w:keepLines w:val="0"/>
        <w:pageBreakBefore w:val="0"/>
        <w:widowControl w:val="0"/>
        <w:kinsoku/>
        <w:wordWrap/>
        <w:overflowPunct/>
        <w:topLinePunct w:val="0"/>
        <w:autoSpaceDN w:val="0"/>
        <w:bidi w:val="0"/>
        <w:spacing w:line="360" w:lineRule="auto"/>
        <w:ind w:firstLine="482" w:firstLineChars="200"/>
        <w:textAlignment w:val="auto"/>
        <w:rPr>
          <w:rFonts w:hint="eastAsia" w:ascii="宋体" w:eastAsia="宋体" w:cs="宋体"/>
          <w:b/>
          <w:bCs/>
          <w:sz w:val="24"/>
          <w:szCs w:val="24"/>
        </w:rPr>
      </w:pPr>
      <w:r>
        <w:rPr>
          <w:rFonts w:hint="eastAsia" w:ascii="宋体" w:eastAsia="宋体" w:cs="宋体"/>
          <w:b/>
          <w:bCs/>
          <w:sz w:val="24"/>
          <w:szCs w:val="24"/>
        </w:rPr>
        <w:t>第五条  协议的效力和变更</w:t>
      </w:r>
    </w:p>
    <w:p w14:paraId="5DA01304">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本协议自双方签字或盖章起生效。本协议未尽事宜，遵照有关规定执行。</w:t>
      </w:r>
    </w:p>
    <w:p w14:paraId="415ED30B">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46A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op w:val="nil"/>
              <w:left w:val="nil"/>
              <w:bottom w:val="nil"/>
              <w:right w:val="nil"/>
            </w:tcBorders>
            <w:noWrap/>
          </w:tcPr>
          <w:p w14:paraId="3DFBF186">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u w:val="single"/>
              </w:rPr>
            </w:pPr>
            <w:r>
              <w:rPr>
                <w:rFonts w:hint="eastAsia" w:ascii="宋体" w:eastAsia="宋体" w:cs="宋体"/>
                <w:sz w:val="24"/>
                <w:szCs w:val="24"/>
              </w:rPr>
              <w:t>甲方：</w:t>
            </w:r>
            <w:r>
              <w:rPr>
                <w:rFonts w:hint="eastAsia" w:ascii="宋体" w:eastAsia="宋体" w:cs="宋体"/>
                <w:sz w:val="24"/>
                <w:szCs w:val="24"/>
                <w:u w:val="single"/>
              </w:rPr>
              <w:t xml:space="preserve">全国海关信息中心           </w:t>
            </w:r>
          </w:p>
        </w:tc>
        <w:tc>
          <w:tcPr>
            <w:tcW w:w="4261" w:type="dxa"/>
            <w:tcBorders>
              <w:top w:val="nil"/>
              <w:left w:val="nil"/>
              <w:bottom w:val="nil"/>
              <w:right w:val="nil"/>
            </w:tcBorders>
            <w:noWrap/>
          </w:tcPr>
          <w:p w14:paraId="5B1FAD96">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乙方：</w:t>
            </w:r>
            <w:r>
              <w:rPr>
                <w:rFonts w:hint="eastAsia" w:ascii="宋体" w:eastAsia="宋体" w:cs="宋体"/>
                <w:sz w:val="24"/>
                <w:szCs w:val="24"/>
                <w:u w:val="single"/>
              </w:rPr>
              <w:t xml:space="preserve">                </w:t>
            </w:r>
            <w:r>
              <w:rPr>
                <w:rFonts w:hint="eastAsia" w:ascii="宋体" w:eastAsia="宋体" w:cs="宋体"/>
                <w:sz w:val="24"/>
                <w:szCs w:val="24"/>
              </w:rPr>
              <w:t>公司</w:t>
            </w:r>
          </w:p>
        </w:tc>
      </w:tr>
      <w:tr w14:paraId="06A4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41A2E744">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0DCB587D">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2BD174C9">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7186A868">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年     月    日</w:t>
            </w:r>
          </w:p>
        </w:tc>
        <w:tc>
          <w:tcPr>
            <w:tcW w:w="4261" w:type="dxa"/>
            <w:tcBorders>
              <w:top w:val="nil"/>
              <w:left w:val="nil"/>
              <w:bottom w:val="nil"/>
              <w:right w:val="nil"/>
            </w:tcBorders>
            <w:noWrap/>
          </w:tcPr>
          <w:p w14:paraId="709D525F">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r>
              <w:rPr>
                <w:rFonts w:hint="eastAsia" w:ascii="宋体" w:eastAsia="宋体" w:cs="宋体"/>
                <w:sz w:val="24"/>
                <w:szCs w:val="24"/>
              </w:rPr>
              <w:t>法定代表人或授权代表（签字或盖章）：</w:t>
            </w:r>
          </w:p>
          <w:p w14:paraId="5E160911">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53F542B6">
            <w:pPr>
              <w:pStyle w:val="292"/>
              <w:keepNext w:val="0"/>
              <w:keepLines w:val="0"/>
              <w:pageBreakBefore w:val="0"/>
              <w:widowControl w:val="0"/>
              <w:kinsoku/>
              <w:wordWrap/>
              <w:overflowPunct/>
              <w:topLinePunct w:val="0"/>
              <w:autoSpaceDN w:val="0"/>
              <w:bidi w:val="0"/>
              <w:spacing w:line="360" w:lineRule="auto"/>
              <w:jc w:val="left"/>
              <w:textAlignment w:val="auto"/>
              <w:rPr>
                <w:rFonts w:hint="eastAsia" w:ascii="宋体" w:eastAsia="宋体" w:cs="宋体"/>
                <w:sz w:val="24"/>
                <w:szCs w:val="24"/>
              </w:rPr>
            </w:pPr>
          </w:p>
          <w:p w14:paraId="13E3196F">
            <w:pPr>
              <w:pStyle w:val="292"/>
              <w:keepNext w:val="0"/>
              <w:keepLines w:val="0"/>
              <w:pageBreakBefore w:val="0"/>
              <w:widowControl w:val="0"/>
              <w:kinsoku/>
              <w:wordWrap/>
              <w:overflowPunct/>
              <w:topLinePunct w:val="0"/>
              <w:autoSpaceDN w:val="0"/>
              <w:bidi w:val="0"/>
              <w:spacing w:line="360" w:lineRule="auto"/>
              <w:ind w:firstLine="640"/>
              <w:jc w:val="left"/>
              <w:textAlignment w:val="auto"/>
              <w:rPr>
                <w:rFonts w:hint="eastAsia" w:ascii="宋体" w:eastAsia="宋体" w:cs="宋体"/>
                <w:sz w:val="24"/>
                <w:szCs w:val="24"/>
              </w:rPr>
            </w:pPr>
            <w:r>
              <w:rPr>
                <w:rFonts w:hint="eastAsia" w:ascii="宋体" w:eastAsia="宋体" w:cs="宋体"/>
                <w:sz w:val="24"/>
                <w:szCs w:val="24"/>
              </w:rPr>
              <w:t>年      月    日</w:t>
            </w:r>
          </w:p>
        </w:tc>
      </w:tr>
      <w:tr w14:paraId="5834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007EF088">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color w:val="000000"/>
                <w:kern w:val="0"/>
                <w:sz w:val="24"/>
                <w:szCs w:val="24"/>
                <w:lang w:bidi="ar-SA"/>
              </w:rPr>
            </w:pPr>
          </w:p>
        </w:tc>
        <w:tc>
          <w:tcPr>
            <w:tcW w:w="4261" w:type="dxa"/>
            <w:tcBorders>
              <w:top w:val="nil"/>
              <w:left w:val="nil"/>
              <w:bottom w:val="nil"/>
              <w:right w:val="nil"/>
            </w:tcBorders>
            <w:noWrap/>
          </w:tcPr>
          <w:p w14:paraId="6DDBA52C">
            <w:pPr>
              <w:keepNext w:val="0"/>
              <w:keepLines w:val="0"/>
              <w:pageBreakBefore w:val="0"/>
              <w:widowControl w:val="0"/>
              <w:kinsoku/>
              <w:wordWrap/>
              <w:overflowPunct/>
              <w:topLinePunct w:val="0"/>
              <w:autoSpaceDN w:val="0"/>
              <w:bidi w:val="0"/>
              <w:spacing w:line="360" w:lineRule="auto"/>
              <w:jc w:val="right"/>
              <w:textAlignment w:val="auto"/>
              <w:rPr>
                <w:rFonts w:hint="eastAsia" w:ascii="宋体" w:eastAsia="宋体" w:cs="宋体"/>
                <w:color w:val="000000"/>
                <w:kern w:val="0"/>
                <w:sz w:val="24"/>
                <w:szCs w:val="24"/>
                <w:lang w:bidi="ar-SA"/>
              </w:rPr>
            </w:pPr>
          </w:p>
        </w:tc>
      </w:tr>
    </w:tbl>
    <w:p w14:paraId="58AA6DD4">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sectPr>
          <w:pgSz w:w="11906" w:h="16838"/>
          <w:pgMar w:top="1440" w:right="1800" w:bottom="1440" w:left="1800" w:header="851" w:footer="992" w:gutter="0"/>
          <w:cols w:space="720" w:num="1"/>
          <w:docGrid w:type="lines" w:linePitch="312" w:charSpace="0"/>
        </w:sectPr>
      </w:pPr>
    </w:p>
    <w:p w14:paraId="795604D5">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kern w:val="2"/>
          <w:sz w:val="24"/>
          <w:szCs w:val="24"/>
        </w:rPr>
      </w:pPr>
      <w:r>
        <w:rPr>
          <w:rFonts w:hint="eastAsia" w:ascii="宋体" w:eastAsia="宋体" w:cs="宋体"/>
          <w:kern w:val="2"/>
          <w:sz w:val="24"/>
          <w:szCs w:val="24"/>
        </w:rPr>
        <w:t>附件3</w:t>
      </w:r>
    </w:p>
    <w:p w14:paraId="2570BE8C">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jc w:val="center"/>
        <w:textAlignment w:val="auto"/>
        <w:rPr>
          <w:rFonts w:hint="eastAsia" w:ascii="宋体" w:eastAsia="宋体" w:cs="宋体"/>
          <w:b/>
          <w:bCs/>
          <w:kern w:val="2"/>
          <w:sz w:val="24"/>
          <w:szCs w:val="24"/>
        </w:rPr>
      </w:pPr>
      <w:r>
        <w:rPr>
          <w:rFonts w:hint="eastAsia" w:ascii="宋体" w:eastAsia="宋体" w:cs="宋体"/>
          <w:b/>
          <w:bCs/>
          <w:kern w:val="2"/>
          <w:sz w:val="24"/>
          <w:szCs w:val="24"/>
        </w:rPr>
        <w:t>保密承诺书</w:t>
      </w:r>
    </w:p>
    <w:p w14:paraId="5DFFB9E6">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p>
    <w:p w14:paraId="25A5D965">
      <w:pPr>
        <w:keepNext w:val="0"/>
        <w:keepLines w:val="0"/>
        <w:pageBreakBefore w:val="0"/>
        <w:widowControl w:val="0"/>
        <w:kinsoku/>
        <w:wordWrap/>
        <w:overflowPunct/>
        <w:topLinePunct w:val="0"/>
        <w:autoSpaceDN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sz w:val="24"/>
          <w:szCs w:val="24"/>
        </w:rPr>
        <w:t>本人系__________员工，受公司委派参与 “___________”项目相关工作。按照项目安全保密管理要求，现做如下承诺：</w:t>
      </w:r>
    </w:p>
    <w:p w14:paraId="15141CFF">
      <w:pPr>
        <w:pStyle w:val="306"/>
        <w:keepNext w:val="0"/>
        <w:keepLines w:val="0"/>
        <w:pageBreakBefore w:val="0"/>
        <w:widowControl w:val="0"/>
        <w:numPr>
          <w:ilvl w:val="0"/>
          <w:numId w:val="26"/>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已经完全知悉并充分理解项目甲乙双方所签署保密协议的全部条款内容，将严格遵照执行。如有违反，甲方有权要求本人与公司承担连带责任。</w:t>
      </w:r>
    </w:p>
    <w:p w14:paraId="71220140">
      <w:pPr>
        <w:pStyle w:val="306"/>
        <w:keepNext w:val="0"/>
        <w:keepLines w:val="0"/>
        <w:pageBreakBefore w:val="0"/>
        <w:widowControl w:val="0"/>
        <w:numPr>
          <w:ilvl w:val="0"/>
          <w:numId w:val="26"/>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项目实施期间，服从项目甲方实施安全保密管理，接受保密培训、监管、检查。</w:t>
      </w:r>
    </w:p>
    <w:p w14:paraId="3E784392">
      <w:pPr>
        <w:pStyle w:val="66"/>
        <w:keepNext w:val="0"/>
        <w:keepLines w:val="0"/>
        <w:pageBreakBefore w:val="0"/>
        <w:widowControl w:val="0"/>
        <w:numPr>
          <w:ilvl w:val="0"/>
          <w:numId w:val="26"/>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完成项目交接后，清除项目实施过程中所有项目文件及材料。</w:t>
      </w:r>
    </w:p>
    <w:p w14:paraId="56721F76">
      <w:pPr>
        <w:pStyle w:val="66"/>
        <w:keepNext w:val="0"/>
        <w:keepLines w:val="0"/>
        <w:pageBreakBefore w:val="0"/>
        <w:widowControl w:val="0"/>
        <w:numPr>
          <w:ilvl w:val="0"/>
          <w:numId w:val="26"/>
        </w:numPr>
        <w:tabs>
          <w:tab w:val="left" w:pos="993"/>
        </w:tabs>
        <w:kinsoku/>
        <w:wordWrap/>
        <w:overflowPunct/>
        <w:topLinePunct w:val="0"/>
        <w:autoSpaceDN w:val="0"/>
        <w:bidi w:val="0"/>
        <w:spacing w:line="360" w:lineRule="auto"/>
        <w:ind w:left="0" w:firstLine="420" w:firstLineChars="0"/>
        <w:textAlignment w:val="auto"/>
        <w:rPr>
          <w:rFonts w:hint="eastAsia" w:ascii="宋体" w:eastAsia="宋体" w:cs="宋体"/>
          <w:sz w:val="24"/>
          <w:szCs w:val="24"/>
        </w:rPr>
      </w:pPr>
      <w:r>
        <w:rPr>
          <w:rFonts w:hint="eastAsia" w:ascii="宋体" w:eastAsia="宋体" w:cs="宋体"/>
          <w:sz w:val="24"/>
          <w:szCs w:val="24"/>
        </w:rPr>
        <w:t>秉持职业操守，守法守信。</w:t>
      </w:r>
    </w:p>
    <w:p w14:paraId="27DB97D0">
      <w:pPr>
        <w:keepNext w:val="0"/>
        <w:keepLines w:val="0"/>
        <w:pageBreakBefore w:val="0"/>
        <w:widowControl w:val="0"/>
        <w:tabs>
          <w:tab w:val="left" w:pos="993"/>
        </w:tabs>
        <w:kinsoku/>
        <w:wordWrap/>
        <w:overflowPunct/>
        <w:topLinePunct w:val="0"/>
        <w:autoSpaceDN w:val="0"/>
        <w:bidi w:val="0"/>
        <w:spacing w:line="360" w:lineRule="auto"/>
        <w:textAlignment w:val="auto"/>
        <w:rPr>
          <w:rFonts w:hint="eastAsia" w:ascii="宋体" w:eastAsia="宋体" w:cs="宋体"/>
          <w:sz w:val="24"/>
          <w:szCs w:val="24"/>
        </w:rPr>
      </w:pPr>
      <w:r>
        <w:rPr>
          <w:rFonts w:hint="eastAsia" w:ascii="宋体" w:eastAsia="宋体" w:cs="宋体"/>
          <w:sz w:val="24"/>
          <w:szCs w:val="24"/>
        </w:rPr>
        <w:t xml:space="preserve">   特此承诺。</w:t>
      </w:r>
    </w:p>
    <w:tbl>
      <w:tblPr>
        <w:tblStyle w:val="44"/>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59AB3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62B915DA">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bCs/>
                <w:sz w:val="24"/>
                <w:szCs w:val="24"/>
              </w:rPr>
            </w:pPr>
            <w:r>
              <w:rPr>
                <w:rFonts w:hint="eastAsia" w:ascii="宋体" w:eastAsia="宋体" w:cs="宋体"/>
                <w:bCs/>
                <w:sz w:val="24"/>
                <w:szCs w:val="24"/>
              </w:rPr>
              <w:t xml:space="preserve">承诺人（本人签字）:          </w:t>
            </w:r>
          </w:p>
        </w:tc>
      </w:tr>
      <w:tr w14:paraId="7241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5AC299E2">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姓名</w:t>
            </w:r>
          </w:p>
        </w:tc>
        <w:tc>
          <w:tcPr>
            <w:tcW w:w="3750" w:type="dxa"/>
            <w:tcBorders>
              <w:top w:val="single" w:color="auto" w:sz="4" w:space="0"/>
              <w:left w:val="single" w:color="auto" w:sz="4" w:space="0"/>
              <w:bottom w:val="single" w:color="auto" w:sz="4" w:space="0"/>
              <w:right w:val="single" w:color="auto" w:sz="4" w:space="0"/>
            </w:tcBorders>
            <w:noWrap/>
          </w:tcPr>
          <w:p w14:paraId="31D20F0B">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身份证号</w:t>
            </w:r>
          </w:p>
        </w:tc>
        <w:tc>
          <w:tcPr>
            <w:tcW w:w="1637" w:type="dxa"/>
            <w:tcBorders>
              <w:top w:val="single" w:color="auto" w:sz="4" w:space="0"/>
              <w:left w:val="single" w:color="auto" w:sz="4" w:space="0"/>
              <w:bottom w:val="single" w:color="auto" w:sz="4" w:space="0"/>
              <w:right w:val="single" w:color="auto" w:sz="4" w:space="0"/>
            </w:tcBorders>
            <w:noWrap/>
          </w:tcPr>
          <w:p w14:paraId="5C215255">
            <w:pPr>
              <w:keepNext w:val="0"/>
              <w:keepLines w:val="0"/>
              <w:pageBreakBefore w:val="0"/>
              <w:widowControl w:val="0"/>
              <w:kinsoku/>
              <w:wordWrap/>
              <w:overflowPunct/>
              <w:topLinePunct w:val="0"/>
              <w:autoSpaceDN w:val="0"/>
              <w:bidi w:val="0"/>
              <w:spacing w:line="360" w:lineRule="auto"/>
              <w:jc w:val="center"/>
              <w:textAlignment w:val="auto"/>
              <w:rPr>
                <w:rFonts w:hint="eastAsia" w:ascii="宋体" w:eastAsia="宋体" w:cs="宋体"/>
                <w:sz w:val="24"/>
                <w:szCs w:val="24"/>
              </w:rPr>
            </w:pPr>
            <w:r>
              <w:rPr>
                <w:rFonts w:hint="eastAsia" w:ascii="宋体" w:eastAsia="宋体" w:cs="宋体"/>
                <w:sz w:val="24"/>
                <w:szCs w:val="24"/>
              </w:rPr>
              <w:t>签字</w:t>
            </w:r>
          </w:p>
        </w:tc>
      </w:tr>
      <w:tr w14:paraId="5C3BD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7D970017">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2E0B8699">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58EFF7E3">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45920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11EA7889">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3964B120">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020EB7FE">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r w14:paraId="46B47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06DA174B">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3750" w:type="dxa"/>
            <w:tcBorders>
              <w:top w:val="single" w:color="auto" w:sz="4" w:space="0"/>
              <w:left w:val="single" w:color="auto" w:sz="4" w:space="0"/>
              <w:bottom w:val="single" w:color="auto" w:sz="4" w:space="0"/>
              <w:right w:val="single" w:color="auto" w:sz="4" w:space="0"/>
            </w:tcBorders>
            <w:noWrap/>
          </w:tcPr>
          <w:p w14:paraId="5F99777F">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noWrap/>
          </w:tcPr>
          <w:p w14:paraId="628D34DC">
            <w:pPr>
              <w:keepNext w:val="0"/>
              <w:keepLines w:val="0"/>
              <w:pageBreakBefore w:val="0"/>
              <w:widowControl w:val="0"/>
              <w:kinsoku/>
              <w:wordWrap/>
              <w:overflowPunct/>
              <w:topLinePunct w:val="0"/>
              <w:autoSpaceDN w:val="0"/>
              <w:bidi w:val="0"/>
              <w:spacing w:line="360" w:lineRule="auto"/>
              <w:ind w:right="1120"/>
              <w:textAlignment w:val="auto"/>
              <w:rPr>
                <w:rFonts w:hint="eastAsia" w:ascii="宋体" w:eastAsia="宋体" w:cs="宋体"/>
                <w:sz w:val="24"/>
                <w:szCs w:val="24"/>
              </w:rPr>
            </w:pPr>
          </w:p>
        </w:tc>
      </w:tr>
    </w:tbl>
    <w:p w14:paraId="75E2956A">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2F6475D">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146148CD">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0DE82B64">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4637D1EB">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57F710B2">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6FC46DE5">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sz w:val="24"/>
          <w:szCs w:val="24"/>
        </w:rPr>
      </w:pPr>
    </w:p>
    <w:p w14:paraId="3A442B60">
      <w:pPr>
        <w:keepNext w:val="0"/>
        <w:keepLines w:val="0"/>
        <w:pageBreakBefore w:val="0"/>
        <w:widowControl w:val="0"/>
        <w:kinsoku/>
        <w:wordWrap/>
        <w:overflowPunct/>
        <w:topLinePunct w:val="0"/>
        <w:autoSpaceDN w:val="0"/>
        <w:bidi w:val="0"/>
        <w:spacing w:line="360" w:lineRule="auto"/>
        <w:textAlignment w:val="auto"/>
        <w:rPr>
          <w:rFonts w:hint="eastAsia" w:ascii="宋体" w:eastAsia="宋体" w:cs="宋体"/>
          <w:b/>
          <w:bCs/>
          <w:sz w:val="24"/>
          <w:szCs w:val="24"/>
        </w:rPr>
      </w:pPr>
      <w:r>
        <w:rPr>
          <w:rFonts w:hint="eastAsia" w:ascii="宋体" w:eastAsia="宋体" w:cs="宋体"/>
          <w:sz w:val="24"/>
          <w:szCs w:val="24"/>
        </w:rPr>
        <w:t>（说明：本保密承诺书为项目甲乙双方所签署《保密协议》的附属文件，其法律效力及有效期与《保密协议》相同。）</w:t>
      </w:r>
    </w:p>
    <w:p w14:paraId="0AC43E6B">
      <w:pPr>
        <w:pStyle w:val="29"/>
        <w:keepNext w:val="0"/>
        <w:keepLines w:val="0"/>
        <w:pageBreakBefore w:val="0"/>
        <w:widowControl w:val="0"/>
        <w:kinsoku/>
        <w:wordWrap/>
        <w:overflowPunct/>
        <w:topLinePunct w:val="0"/>
        <w:bidi w:val="0"/>
        <w:spacing w:line="360" w:lineRule="auto"/>
        <w:ind w:firstLine="562"/>
        <w:jc w:val="center"/>
        <w:textAlignment w:val="auto"/>
        <w:rPr>
          <w:rFonts w:hint="eastAsia" w:ascii="宋体" w:eastAsia="宋体" w:cs="宋体"/>
          <w:b/>
          <w:bCs/>
          <w:sz w:val="24"/>
          <w:szCs w:val="24"/>
          <w:lang w:eastAsia="zh-CN"/>
        </w:rPr>
        <w:sectPr>
          <w:pgSz w:w="11906" w:h="16838"/>
          <w:pgMar w:top="1440" w:right="1800" w:bottom="1440" w:left="1800" w:header="851" w:footer="992" w:gutter="0"/>
          <w:cols w:space="720" w:num="1"/>
          <w:docGrid w:type="lines" w:linePitch="312" w:charSpace="0"/>
        </w:sectPr>
      </w:pPr>
    </w:p>
    <w:p w14:paraId="5155F233">
      <w:pPr>
        <w:pStyle w:val="28"/>
        <w:keepNext w:val="0"/>
        <w:keepLines w:val="0"/>
        <w:pageBreakBefore w:val="0"/>
        <w:widowControl w:val="0"/>
        <w:tabs>
          <w:tab w:val="left" w:pos="4240"/>
        </w:tabs>
        <w:kinsoku/>
        <w:wordWrap/>
        <w:overflowPunct/>
        <w:topLinePunct w:val="0"/>
        <w:autoSpaceDN w:val="0"/>
        <w:bidi w:val="0"/>
        <w:spacing w:line="360" w:lineRule="auto"/>
        <w:ind w:firstLine="0" w:firstLineChars="0"/>
        <w:textAlignment w:val="auto"/>
        <w:rPr>
          <w:rFonts w:hint="eastAsia" w:ascii="宋体" w:eastAsia="宋体" w:cs="宋体"/>
          <w:b/>
          <w:sz w:val="24"/>
          <w:szCs w:val="24"/>
        </w:rPr>
      </w:pPr>
      <w:r>
        <w:rPr>
          <w:rFonts w:hint="eastAsia" w:ascii="宋体" w:eastAsia="宋体" w:cs="宋体"/>
          <w:kern w:val="2"/>
          <w:sz w:val="24"/>
          <w:szCs w:val="24"/>
        </w:rPr>
        <w:t>附件4</w:t>
      </w:r>
    </w:p>
    <w:p w14:paraId="5AEF8F83">
      <w:pPr>
        <w:pStyle w:val="294"/>
        <w:keepNext w:val="0"/>
        <w:keepLines w:val="0"/>
        <w:pageBreakBefore w:val="0"/>
        <w:kinsoku/>
        <w:wordWrap/>
        <w:overflowPunct/>
        <w:topLinePunct w:val="0"/>
        <w:autoSpaceDN w:val="0"/>
        <w:bidi w:val="0"/>
        <w:spacing w:line="360" w:lineRule="auto"/>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廉政承诺书</w:t>
      </w:r>
    </w:p>
    <w:p w14:paraId="578FEB72">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39F09E08">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一、实行明码标价、优惠公开，在合同条款中明确相关内容，不搞不正当竞争。</w:t>
      </w:r>
    </w:p>
    <w:p w14:paraId="6565F258">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二、不向甲方工作人员提供私人接待，不为其个人兴趣爱好“买单”。</w:t>
      </w:r>
    </w:p>
    <w:p w14:paraId="6CA98CD8">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三、不采用“说情打招呼”、写条子、暗示等不正当方式影响采购等活动。</w:t>
      </w:r>
    </w:p>
    <w:p w14:paraId="59448B15">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四、不向甲方工作人员提供交通工具、通讯工具等超出合同约定的用品。</w:t>
      </w:r>
    </w:p>
    <w:p w14:paraId="66DCAEEE">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五、不向甲方工作人员提供礼品、“红包”、礼金（包括但不限于现金、银行卡、购物卡、有价证券、电子购物券、会员卡等）。</w:t>
      </w:r>
    </w:p>
    <w:p w14:paraId="0A7B9A25">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六、不邀请甲方工作人员参加有影响合作业务的宴请和娱乐活动。不为甲方工作人员住房装修、婚丧嫁娶、配偶和子女等工作安排及出国出境、旅游等提供方便。</w:t>
      </w:r>
    </w:p>
    <w:p w14:paraId="2D67EAE3">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七、不安排从甲方单位离职未满三年（含三年）的工作人员作为商务代表、专家或技术人员参与商务洽谈、售前交流以及合同实施等工作。</w:t>
      </w:r>
    </w:p>
    <w:p w14:paraId="35CB366E">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八、不直接或通过“中间人”与甲方工作人员共同或者单方面谋求不正当利益。</w:t>
      </w:r>
    </w:p>
    <w:p w14:paraId="4187A122">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九、不做出向甲方工作人员提供不正当利益的其他行为。</w:t>
      </w:r>
    </w:p>
    <w:p w14:paraId="5ADA324C">
      <w:pPr>
        <w:pStyle w:val="294"/>
        <w:keepNext w:val="0"/>
        <w:keepLines w:val="0"/>
        <w:pageBreakBefore w:val="0"/>
        <w:kinsoku/>
        <w:wordWrap/>
        <w:overflowPunct/>
        <w:topLinePunct w:val="0"/>
        <w:autoSpaceDN w:val="0"/>
        <w:bidi w:val="0"/>
        <w:spacing w:line="360" w:lineRule="auto"/>
        <w:ind w:firstLine="480" w:firstLineChars="200"/>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我方如出现与上述承诺不相符的情况，视为严重违约，甲方有权解除合同并追究我方违约责任，我方自行承担由此带来的一切法律后果。</w:t>
      </w:r>
    </w:p>
    <w:p w14:paraId="6BA4623C">
      <w:pPr>
        <w:pStyle w:val="294"/>
        <w:keepNext w:val="0"/>
        <w:keepLines w:val="0"/>
        <w:pageBreakBefore w:val="0"/>
        <w:kinsoku/>
        <w:wordWrap/>
        <w:overflowPunct/>
        <w:topLinePunct w:val="0"/>
        <w:autoSpaceDN w:val="0"/>
        <w:bidi w:val="0"/>
        <w:spacing w:line="360" w:lineRule="auto"/>
        <w:ind w:right="480" w:firstLine="4080" w:firstLineChars="1700"/>
        <w:jc w:val="right"/>
        <w:textAlignment w:val="auto"/>
        <w:rPr>
          <w:rFonts w:hint="eastAsia" w:ascii="宋体" w:eastAsia="宋体" w:cs="宋体"/>
          <w:kern w:val="2"/>
          <w:sz w:val="24"/>
          <w:szCs w:val="24"/>
          <w:lang w:eastAsia="zh-CN"/>
        </w:rPr>
      </w:pPr>
      <w:r>
        <w:rPr>
          <w:rFonts w:hint="eastAsia" w:ascii="宋体" w:eastAsia="宋体" w:cs="宋体"/>
          <w:kern w:val="2"/>
          <w:sz w:val="24"/>
          <w:szCs w:val="24"/>
          <w:lang w:eastAsia="zh-CN"/>
        </w:rPr>
        <w:t>（乙方签章）</w:t>
      </w:r>
    </w:p>
    <w:p w14:paraId="36EF00E8">
      <w:pPr>
        <w:pStyle w:val="294"/>
        <w:keepNext w:val="0"/>
        <w:keepLines w:val="0"/>
        <w:pageBreakBefore w:val="0"/>
        <w:kinsoku/>
        <w:wordWrap/>
        <w:overflowPunct/>
        <w:topLinePunct w:val="0"/>
        <w:autoSpaceDN w:val="0"/>
        <w:bidi w:val="0"/>
        <w:spacing w:line="360" w:lineRule="auto"/>
        <w:ind w:right="480" w:firstLine="3960" w:firstLineChars="1650"/>
        <w:jc w:val="right"/>
        <w:textAlignment w:val="auto"/>
        <w:rPr>
          <w:rFonts w:hint="eastAsia" w:ascii="宋体" w:eastAsia="宋体" w:cs="宋体"/>
          <w:kern w:val="2"/>
          <w:sz w:val="24"/>
          <w:szCs w:val="24"/>
        </w:rPr>
      </w:pPr>
      <w:r>
        <w:rPr>
          <w:rFonts w:hint="eastAsia" w:ascii="宋体" w:eastAsia="宋体" w:cs="宋体"/>
          <w:kern w:val="2"/>
          <w:sz w:val="24"/>
          <w:szCs w:val="24"/>
        </w:rPr>
        <w:t>年    月    日</w:t>
      </w:r>
    </w:p>
    <w:p w14:paraId="7C94F7B6">
      <w:pPr>
        <w:rPr>
          <w:rFonts w:hint="eastAsia" w:ascii="宋体" w:eastAsia="宋体" w:cs="宋体"/>
          <w:sz w:val="24"/>
          <w:szCs w:val="24"/>
        </w:rPr>
      </w:pPr>
      <w:r>
        <w:rPr>
          <w:rFonts w:hint="eastAsia" w:ascii="宋体" w:eastAsia="宋体" w:cs="宋体"/>
          <w:sz w:val="24"/>
          <w:szCs w:val="24"/>
        </w:rPr>
        <w:br w:type="page"/>
      </w:r>
    </w:p>
    <w:p w14:paraId="2FE9F117">
      <w:pPr>
        <w:pStyle w:val="294"/>
        <w:keepNext w:val="0"/>
        <w:keepLines w:val="0"/>
        <w:pageBreakBefore w:val="0"/>
        <w:kinsoku/>
        <w:wordWrap/>
        <w:overflowPunct/>
        <w:topLinePunct w:val="0"/>
        <w:autoSpaceDN w:val="0"/>
        <w:bidi w:val="0"/>
        <w:spacing w:line="360" w:lineRule="auto"/>
        <w:ind w:left="0" w:right="480"/>
        <w:jc w:val="both"/>
        <w:textAlignment w:val="auto"/>
        <w:rPr>
          <w:rFonts w:hint="eastAsia" w:ascii="宋体" w:eastAsia="宋体" w:cs="宋体"/>
          <w:sz w:val="24"/>
          <w:szCs w:val="24"/>
        </w:rPr>
      </w:pPr>
      <w:r>
        <w:rPr>
          <w:rFonts w:hint="eastAsia" w:ascii="宋体" w:eastAsia="宋体" w:cs="宋体"/>
          <w:sz w:val="24"/>
          <w:szCs w:val="24"/>
        </w:rPr>
        <w:t>附件5</w:t>
      </w:r>
    </w:p>
    <w:p w14:paraId="03FB2173">
      <w:pPr>
        <w:pStyle w:val="295"/>
        <w:keepNext w:val="0"/>
        <w:keepLines w:val="0"/>
        <w:pageBreakBefore w:val="0"/>
        <w:kinsoku/>
        <w:wordWrap/>
        <w:overflowPunct/>
        <w:topLinePunct w:val="0"/>
        <w:autoSpaceDN w:val="0"/>
        <w:bidi w:val="0"/>
        <w:spacing w:line="360" w:lineRule="auto"/>
        <w:ind w:firstLine="0"/>
        <w:jc w:val="center"/>
        <w:textAlignment w:val="auto"/>
        <w:rPr>
          <w:rFonts w:hint="eastAsia" w:ascii="宋体" w:eastAsia="宋体" w:cs="宋体"/>
          <w:b/>
          <w:bCs/>
          <w:kern w:val="2"/>
          <w:sz w:val="24"/>
          <w:szCs w:val="24"/>
          <w:lang w:eastAsia="zh-CN"/>
        </w:rPr>
      </w:pPr>
      <w:r>
        <w:rPr>
          <w:rFonts w:hint="eastAsia" w:ascii="宋体" w:eastAsia="宋体" w:cs="宋体"/>
          <w:b/>
          <w:bCs/>
          <w:kern w:val="2"/>
          <w:sz w:val="24"/>
          <w:szCs w:val="24"/>
          <w:lang w:eastAsia="zh-CN"/>
        </w:rPr>
        <w:t>安全责任书</w:t>
      </w:r>
    </w:p>
    <w:p w14:paraId="00EDF745">
      <w:pPr>
        <w:pStyle w:val="239"/>
        <w:keepNext w:val="0"/>
        <w:keepLines w:val="0"/>
        <w:pageBreakBefore w:val="0"/>
        <w:widowControl w:val="0"/>
        <w:kinsoku/>
        <w:wordWrap/>
        <w:overflowPunct/>
        <w:topLinePunct w:val="0"/>
        <w:bidi w:val="0"/>
        <w:spacing w:line="360" w:lineRule="auto"/>
        <w:ind w:left="0"/>
        <w:jc w:val="center"/>
        <w:textAlignment w:val="auto"/>
        <w:rPr>
          <w:rFonts w:hint="eastAsia" w:ascii="宋体" w:eastAsia="宋体" w:cs="宋体"/>
          <w:sz w:val="24"/>
          <w:szCs w:val="24"/>
        </w:rPr>
      </w:pPr>
    </w:p>
    <w:p w14:paraId="1309DAF3">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根据《中华人民共和国安全生产法》等有关法律法规的规定，进一步落实乙方安全责任，遏制安全事故发生，确保人员和财产安全，特签订安全责任书如下：</w:t>
      </w:r>
    </w:p>
    <w:p w14:paraId="0D6BA778">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一、乙方及乙方工作人员应遵守甲方的安全管理制度，服从甲方安全管理，履行自身的岗位安全职责。</w:t>
      </w:r>
    </w:p>
    <w:p w14:paraId="0956745A">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sz w:val="24"/>
          <w:szCs w:val="24"/>
        </w:rPr>
      </w:pPr>
      <w:r>
        <w:rPr>
          <w:rFonts w:hint="eastAsia" w:ascii="宋体" w:eastAsia="宋体" w:cs="宋体"/>
          <w:color w:val="000000"/>
          <w:sz w:val="24"/>
          <w:szCs w:val="24"/>
        </w:rPr>
        <w:t>二、</w:t>
      </w:r>
      <w:r>
        <w:rPr>
          <w:rFonts w:hint="eastAsia" w:ascii="宋体" w:eastAsia="宋体" w:cs="宋体"/>
          <w:sz w:val="24"/>
          <w:szCs w:val="24"/>
        </w:rPr>
        <w:t>乙方及乙方工作人员应配合中心开展安全大检查工作。</w:t>
      </w:r>
    </w:p>
    <w:p w14:paraId="451CA7A7">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sz w:val="24"/>
          <w:szCs w:val="24"/>
        </w:rPr>
        <w:t>三、乙方及乙方工作人员要</w:t>
      </w:r>
      <w:r>
        <w:rPr>
          <w:rFonts w:hint="eastAsia" w:ascii="宋体" w:eastAsia="宋体" w:cs="宋体"/>
          <w:color w:val="000000"/>
          <w:sz w:val="24"/>
          <w:szCs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1B6519E3">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四、乙方及乙方工作人员未经允许严禁出入机房、机要室、库房等区域；严禁在重点区域存放易燃易爆物品；严禁随意动用消防器材和消防设施；施工现场要有甲方人员全程监督。</w:t>
      </w:r>
    </w:p>
    <w:p w14:paraId="10DE3985">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五、如发生火灾等事故，按照有关管理规定，乙方及乙方工作人员在做好自身防护工作的同时，及时向甲方联系人报告。</w:t>
      </w:r>
    </w:p>
    <w:p w14:paraId="1853DEEA">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六、乙方及乙方工作人员应加强安全生产法律法规的学习，提高知法守法意识，防止发生职务犯罪、经济犯罪、治安案件及刑事犯罪问题，确保不发生影响安全稳定的突出问题。</w:t>
      </w:r>
    </w:p>
    <w:p w14:paraId="13C5D7DD">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七、乙方及乙方工作人员要自觉遵守交通法律法规，严禁酒驾醉驾，避免交通安全事故。</w:t>
      </w:r>
    </w:p>
    <w:p w14:paraId="5020F370">
      <w:pPr>
        <w:pStyle w:val="239"/>
        <w:keepNext w:val="0"/>
        <w:keepLines w:val="0"/>
        <w:pageBreakBefore w:val="0"/>
        <w:widowControl w:val="0"/>
        <w:kinsoku/>
        <w:wordWrap/>
        <w:overflowPunct/>
        <w:topLinePunct w:val="0"/>
        <w:bidi w:val="0"/>
        <w:spacing w:line="360" w:lineRule="auto"/>
        <w:ind w:firstLine="480" w:firstLineChars="200"/>
        <w:textAlignment w:val="auto"/>
        <w:rPr>
          <w:rFonts w:hint="eastAsia" w:ascii="宋体" w:eastAsia="宋体" w:cs="宋体"/>
          <w:color w:val="000000"/>
          <w:sz w:val="24"/>
          <w:szCs w:val="24"/>
        </w:rPr>
      </w:pPr>
      <w:r>
        <w:rPr>
          <w:rFonts w:hint="eastAsia" w:ascii="宋体" w:eastAsia="宋体" w:cs="宋体"/>
          <w:color w:val="000000"/>
          <w:sz w:val="24"/>
          <w:szCs w:val="24"/>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775E6783">
      <w:pPr>
        <w:pStyle w:val="239"/>
        <w:keepNext w:val="0"/>
        <w:keepLines w:val="0"/>
        <w:pageBreakBefore w:val="0"/>
        <w:widowControl w:val="0"/>
        <w:kinsoku/>
        <w:wordWrap/>
        <w:overflowPunct/>
        <w:topLinePunct w:val="0"/>
        <w:bidi w:val="0"/>
        <w:spacing w:line="360" w:lineRule="auto"/>
        <w:ind w:firstLine="629"/>
        <w:textAlignment w:val="auto"/>
        <w:rPr>
          <w:rFonts w:hint="eastAsia" w:ascii="宋体" w:eastAsia="宋体" w:cs="宋体"/>
          <w:color w:val="000000"/>
          <w:sz w:val="24"/>
          <w:szCs w:val="24"/>
        </w:rPr>
      </w:pPr>
    </w:p>
    <w:p w14:paraId="59E9D305">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乙方盖章：</w:t>
      </w:r>
    </w:p>
    <w:p w14:paraId="094CEE9A">
      <w:pPr>
        <w:pStyle w:val="239"/>
        <w:keepNext w:val="0"/>
        <w:keepLines w:val="0"/>
        <w:pageBreakBefore w:val="0"/>
        <w:widowControl w:val="0"/>
        <w:kinsoku/>
        <w:wordWrap/>
        <w:overflowPunct/>
        <w:topLinePunct w:val="0"/>
        <w:bidi w:val="0"/>
        <w:spacing w:line="360" w:lineRule="auto"/>
        <w:jc w:val="right"/>
        <w:textAlignment w:val="auto"/>
        <w:rPr>
          <w:rFonts w:hint="eastAsia" w:ascii="宋体" w:eastAsia="宋体" w:cs="宋体"/>
          <w:color w:val="000000"/>
          <w:sz w:val="24"/>
          <w:szCs w:val="24"/>
        </w:rPr>
      </w:pPr>
      <w:r>
        <w:rPr>
          <w:rFonts w:hint="eastAsia" w:ascii="宋体" w:eastAsia="宋体" w:cs="宋体"/>
          <w:color w:val="000000"/>
          <w:sz w:val="24"/>
          <w:szCs w:val="24"/>
        </w:rPr>
        <w:t xml:space="preserve">                  法定代表人或授权代表（签字）：</w:t>
      </w:r>
    </w:p>
    <w:p w14:paraId="3F5471FB">
      <w:pPr>
        <w:pStyle w:val="294"/>
        <w:keepNext w:val="0"/>
        <w:keepLines w:val="0"/>
        <w:pageBreakBefore w:val="0"/>
        <w:kinsoku/>
        <w:wordWrap/>
        <w:overflowPunct/>
        <w:topLinePunct w:val="0"/>
        <w:autoSpaceDN w:val="0"/>
        <w:bidi w:val="0"/>
        <w:spacing w:line="360" w:lineRule="auto"/>
        <w:ind w:left="0" w:right="480"/>
        <w:jc w:val="right"/>
        <w:textAlignment w:val="auto"/>
        <w:rPr>
          <w:rFonts w:hint="eastAsia" w:ascii="宋体" w:eastAsia="宋体" w:cs="宋体"/>
          <w:sz w:val="24"/>
          <w:szCs w:val="24"/>
        </w:rPr>
      </w:pPr>
      <w:r>
        <w:rPr>
          <w:rFonts w:hint="eastAsia" w:ascii="宋体" w:eastAsia="宋体" w:cs="宋体"/>
          <w:color w:val="000000"/>
          <w:sz w:val="24"/>
          <w:szCs w:val="24"/>
        </w:rPr>
        <w:t xml:space="preserve">                  日期：    年   月   日</w:t>
      </w:r>
    </w:p>
    <w:p w14:paraId="031A2616">
      <w:pPr>
        <w:pStyle w:val="238"/>
        <w:tabs>
          <w:tab w:val="left" w:pos="4240"/>
        </w:tabs>
        <w:autoSpaceDN w:val="0"/>
        <w:spacing w:line="560" w:lineRule="exact"/>
        <w:ind w:firstLine="0"/>
        <w:rPr>
          <w:rFonts w:hint="eastAsia" w:ascii="宋体" w:eastAsia="宋体" w:cs="宋体"/>
          <w:kern w:val="2"/>
          <w:sz w:val="24"/>
          <w:szCs w:val="24"/>
        </w:rPr>
      </w:pPr>
      <w:r>
        <w:rPr>
          <w:rFonts w:hint="eastAsia" w:ascii="宋体" w:eastAsia="宋体" w:cs="宋体"/>
          <w:bCs/>
          <w:kern w:val="2"/>
          <w:sz w:val="24"/>
          <w:szCs w:val="24"/>
        </w:rPr>
        <w:t>附件</w:t>
      </w:r>
      <w:r>
        <w:rPr>
          <w:rFonts w:hint="eastAsia" w:ascii="宋体" w:eastAsia="宋体" w:cs="宋体"/>
          <w:kern w:val="2"/>
          <w:sz w:val="24"/>
          <w:szCs w:val="24"/>
        </w:rPr>
        <w:t>6</w:t>
      </w:r>
    </w:p>
    <w:p w14:paraId="1883BC21">
      <w:pPr>
        <w:pStyle w:val="307"/>
        <w:autoSpaceDN w:val="0"/>
        <w:snapToGrid w:val="0"/>
        <w:spacing w:line="560" w:lineRule="exact"/>
        <w:rPr>
          <w:rFonts w:hint="eastAsia" w:ascii="宋体" w:eastAsia="宋体" w:cs="宋体"/>
          <w:b/>
          <w:bCs/>
          <w:sz w:val="24"/>
          <w:szCs w:val="24"/>
        </w:rPr>
      </w:pPr>
    </w:p>
    <w:p w14:paraId="37C5A91D">
      <w:pPr>
        <w:pStyle w:val="308"/>
        <w:spacing w:line="560" w:lineRule="exact"/>
        <w:ind w:left="0"/>
        <w:jc w:val="center"/>
        <w:rPr>
          <w:rFonts w:hint="eastAsia" w:ascii="宋体" w:eastAsia="宋体" w:cs="宋体"/>
          <w:sz w:val="24"/>
          <w:szCs w:val="24"/>
          <w:lang w:eastAsia="zh-CN"/>
        </w:rPr>
      </w:pPr>
      <w:r>
        <w:rPr>
          <w:rFonts w:hint="eastAsia" w:ascii="宋体" w:eastAsia="宋体" w:cs="宋体"/>
          <w:b/>
          <w:bCs/>
          <w:sz w:val="24"/>
          <w:szCs w:val="24"/>
          <w:lang w:eastAsia="zh-CN"/>
        </w:rPr>
        <w:t xml:space="preserve">履 约 保 函（范本）     </w:t>
      </w:r>
      <w:r>
        <w:rPr>
          <w:rFonts w:hint="eastAsia" w:ascii="宋体" w:eastAsia="宋体" w:cs="宋体"/>
          <w:sz w:val="24"/>
          <w:szCs w:val="24"/>
          <w:lang w:eastAsia="zh-CN"/>
        </w:rPr>
        <w:t xml:space="preserve">                                            </w:t>
      </w:r>
    </w:p>
    <w:p w14:paraId="1D3D5722">
      <w:pPr>
        <w:pStyle w:val="308"/>
        <w:spacing w:line="560" w:lineRule="exact"/>
        <w:ind w:left="0"/>
        <w:jc w:val="center"/>
        <w:rPr>
          <w:rFonts w:hint="eastAsia" w:ascii="宋体" w:eastAsia="宋体" w:cs="宋体"/>
          <w:sz w:val="24"/>
          <w:szCs w:val="24"/>
          <w:lang w:eastAsia="zh-CN"/>
        </w:rPr>
      </w:pPr>
      <w:r>
        <w:rPr>
          <w:rFonts w:hint="eastAsia" w:ascii="宋体" w:eastAsia="宋体" w:cs="宋体"/>
          <w:sz w:val="24"/>
          <w:szCs w:val="24"/>
          <w:lang w:eastAsia="zh-CN"/>
        </w:rPr>
        <w:t xml:space="preserve">                                 保函编号：</w:t>
      </w:r>
    </w:p>
    <w:p w14:paraId="24C53753">
      <w:pPr>
        <w:pStyle w:val="308"/>
        <w:spacing w:line="560" w:lineRule="exact"/>
        <w:ind w:firstLine="6600" w:firstLineChars="2750"/>
        <w:rPr>
          <w:rFonts w:hint="eastAsia" w:ascii="宋体" w:eastAsia="宋体" w:cs="宋体"/>
          <w:sz w:val="24"/>
          <w:szCs w:val="24"/>
          <w:lang w:eastAsia="zh-CN"/>
        </w:rPr>
      </w:pPr>
    </w:p>
    <w:p w14:paraId="37323E5B">
      <w:pPr>
        <w:pStyle w:val="308"/>
        <w:spacing w:line="560" w:lineRule="exact"/>
        <w:ind w:left="0"/>
        <w:rPr>
          <w:rFonts w:hint="eastAsia" w:ascii="宋体" w:eastAsia="宋体" w:cs="宋体"/>
          <w:sz w:val="24"/>
          <w:szCs w:val="24"/>
          <w:lang w:eastAsia="zh-CN"/>
        </w:rPr>
      </w:pPr>
      <w:r>
        <w:rPr>
          <w:rFonts w:hint="eastAsia" w:ascii="宋体" w:eastAsia="宋体" w:cs="宋体"/>
          <w:sz w:val="24"/>
          <w:szCs w:val="24"/>
          <w:lang w:eastAsia="zh-CN"/>
        </w:rPr>
        <w:t>致：全国海关信息中心（以下简称“甲方”）</w:t>
      </w:r>
    </w:p>
    <w:p w14:paraId="679E01E3">
      <w:pPr>
        <w:pStyle w:val="308"/>
        <w:spacing w:line="560" w:lineRule="exact"/>
        <w:ind w:firstLine="480" w:firstLineChars="200"/>
        <w:rPr>
          <w:rFonts w:hint="eastAsia" w:ascii="宋体" w:eastAsia="宋体" w:cs="宋体"/>
          <w:sz w:val="24"/>
          <w:szCs w:val="24"/>
          <w:lang w:eastAsia="zh-CN"/>
        </w:rPr>
      </w:pPr>
      <w:r>
        <w:rPr>
          <w:rFonts w:hint="eastAsia" w:ascii="宋体" w:eastAsia="宋体" w:cs="宋体"/>
          <w:sz w:val="24"/>
          <w:szCs w:val="24"/>
          <w:lang w:eastAsia="zh-CN"/>
        </w:rPr>
        <w:t xml:space="preserve">鉴于 </w:t>
      </w:r>
      <w:r>
        <w:rPr>
          <w:rFonts w:hint="eastAsia" w:ascii="宋体" w:eastAsia="宋体" w:cs="宋体"/>
          <w:sz w:val="24"/>
          <w:szCs w:val="24"/>
          <w:u w:val="single"/>
          <w:lang w:eastAsia="zh-CN"/>
        </w:rPr>
        <w:t>（供应商公司名称）</w:t>
      </w:r>
      <w:r>
        <w:rPr>
          <w:rFonts w:hint="eastAsia" w:ascii="宋体" w:eastAsia="宋体" w:cs="宋体"/>
          <w:sz w:val="24"/>
          <w:szCs w:val="24"/>
          <w:lang w:eastAsia="zh-CN"/>
        </w:rPr>
        <w:t xml:space="preserve">（以下简称“乙方”）与甲方已签订               </w:t>
      </w:r>
      <w:r>
        <w:rPr>
          <w:rFonts w:hint="eastAsia" w:ascii="宋体" w:eastAsia="宋体" w:cs="宋体"/>
          <w:sz w:val="24"/>
          <w:szCs w:val="24"/>
          <w:u w:val="single"/>
          <w:lang w:eastAsia="zh-CN"/>
        </w:rPr>
        <w:t xml:space="preserve"> （合同名称及编号） </w:t>
      </w:r>
      <w:r>
        <w:rPr>
          <w:rFonts w:hint="eastAsia" w:ascii="宋体" w:eastAsia="宋体" w:cs="宋体"/>
          <w:sz w:val="24"/>
          <w:szCs w:val="24"/>
          <w:lang w:eastAsia="zh-CN"/>
        </w:rPr>
        <w:t>采购合同（以下简称“合同”）。又鉴于合同中要求乙方向甲方提交金额为CNY</w:t>
      </w:r>
      <w:r>
        <w:rPr>
          <w:rFonts w:hint="eastAsia" w:ascii="宋体" w:eastAsia="宋体" w:cs="宋体"/>
          <w:sz w:val="24"/>
          <w:szCs w:val="24"/>
          <w:u w:val="single"/>
          <w:lang w:eastAsia="zh-CN"/>
        </w:rPr>
        <w:t xml:space="preserve">        </w:t>
      </w:r>
      <w:r>
        <w:rPr>
          <w:rFonts w:hint="eastAsia" w:ascii="宋体" w:eastAsia="宋体" w:cs="宋体"/>
          <w:sz w:val="24"/>
          <w:szCs w:val="24"/>
          <w:lang w:eastAsia="zh-CN"/>
        </w:rPr>
        <w:t>（大写</w:t>
      </w:r>
      <w:r>
        <w:rPr>
          <w:rFonts w:hint="eastAsia" w:ascii="宋体" w:eastAsia="宋体" w:cs="宋体"/>
          <w:sz w:val="24"/>
          <w:szCs w:val="24"/>
          <w:u w:val="single"/>
          <w:lang w:eastAsia="zh-CN"/>
        </w:rPr>
        <w:t xml:space="preserve">：        </w:t>
      </w:r>
      <w:r>
        <w:rPr>
          <w:rFonts w:hint="eastAsia" w:ascii="宋体" w:eastAsia="宋体" w:cs="宋体"/>
          <w:sz w:val="24"/>
          <w:szCs w:val="24"/>
          <w:lang w:eastAsia="zh-CN"/>
        </w:rPr>
        <w:t>）的履约保证金，作为乙方履行合同的担保。</w:t>
      </w:r>
      <w:r>
        <w:rPr>
          <w:rFonts w:hint="eastAsia" w:ascii="宋体" w:eastAsia="宋体" w:cs="宋体"/>
          <w:sz w:val="24"/>
          <w:szCs w:val="24"/>
          <w:u w:val="single"/>
          <w:lang w:eastAsia="zh-CN"/>
        </w:rPr>
        <w:t>（担保银行全称）</w:t>
      </w:r>
      <w:r>
        <w:rPr>
          <w:rFonts w:hint="eastAsia" w:ascii="宋体" w:eastAsia="宋体" w:cs="宋体"/>
          <w:sz w:val="24"/>
          <w:szCs w:val="24"/>
          <w:lang w:eastAsia="zh-CN"/>
        </w:rPr>
        <w:t>（以下简称“我行”）同意为乙方出具履约保函，作为乙方履行合同责任的担保。</w:t>
      </w:r>
    </w:p>
    <w:p w14:paraId="3FC0A30F">
      <w:pPr>
        <w:pStyle w:val="308"/>
        <w:spacing w:line="560" w:lineRule="exact"/>
        <w:ind w:left="0" w:firstLine="482" w:firstLineChars="200"/>
        <w:rPr>
          <w:rFonts w:hint="eastAsia" w:ascii="宋体" w:eastAsia="宋体" w:cs="宋体"/>
          <w:sz w:val="24"/>
          <w:szCs w:val="24"/>
          <w:lang w:eastAsia="zh-CN"/>
        </w:rPr>
      </w:pPr>
      <w:r>
        <w:rPr>
          <w:rFonts w:hint="eastAsia" w:ascii="宋体" w:eastAsia="宋体" w:cs="宋体"/>
          <w:b/>
          <w:bCs/>
          <w:sz w:val="24"/>
          <w:szCs w:val="24"/>
          <w:lang w:eastAsia="zh-CN"/>
        </w:rPr>
        <w:t>我行无条件地、不可撤销地保证并约束我行及继承人和受让人无追索权地向甲方支付总额为CNY</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（大写：</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）的履约保证金，并就此作如下保证和约定：</w:t>
      </w:r>
      <w:r>
        <w:rPr>
          <w:rFonts w:hint="eastAsia" w:ascii="宋体" w:eastAsia="宋体" w:cs="宋体"/>
          <w:sz w:val="24"/>
          <w:szCs w:val="24"/>
          <w:lang w:eastAsia="zh-CN"/>
        </w:rPr>
        <w:t xml:space="preserve"> </w:t>
      </w:r>
    </w:p>
    <w:p w14:paraId="18638FF8">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2B5A0617">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6C805AA3">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3、本履约保函自开立之日起生效，至</w:t>
      </w:r>
      <w:r>
        <w:rPr>
          <w:rFonts w:hint="eastAsia" w:ascii="宋体" w:eastAsia="宋体" w:cs="宋体"/>
          <w:b/>
          <w:bCs/>
          <w:sz w:val="24"/>
          <w:szCs w:val="24"/>
          <w:u w:val="single"/>
          <w:lang w:eastAsia="zh-CN"/>
        </w:rPr>
        <w:t xml:space="preserve">              </w:t>
      </w:r>
      <w:r>
        <w:rPr>
          <w:rFonts w:hint="eastAsia" w:ascii="宋体" w:eastAsia="宋体" w:cs="宋体"/>
          <w:b/>
          <w:bCs/>
          <w:sz w:val="24"/>
          <w:szCs w:val="24"/>
          <w:lang w:eastAsia="zh-CN"/>
        </w:rPr>
        <w:t>失效。</w:t>
      </w:r>
    </w:p>
    <w:p w14:paraId="718065C8">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4、未经我行书面同意，本保函不可转让或质押。</w:t>
      </w:r>
    </w:p>
    <w:p w14:paraId="2CBEAA61">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5、保函失效后请将本保函退回我行注销。无论正本最终退回与否，不影响本保函有效期后的自动失效。</w:t>
      </w:r>
    </w:p>
    <w:p w14:paraId="3DE8417B">
      <w:pPr>
        <w:pStyle w:val="308"/>
        <w:spacing w:line="560" w:lineRule="exact"/>
        <w:ind w:left="0" w:firstLine="482" w:firstLineChars="200"/>
        <w:rPr>
          <w:rFonts w:hint="eastAsia" w:ascii="宋体" w:eastAsia="宋体" w:cs="宋体"/>
          <w:b/>
          <w:bCs/>
          <w:sz w:val="24"/>
          <w:szCs w:val="24"/>
          <w:lang w:eastAsia="zh-CN"/>
        </w:rPr>
      </w:pPr>
      <w:r>
        <w:rPr>
          <w:rFonts w:hint="eastAsia" w:ascii="宋体" w:eastAsia="宋体" w:cs="宋体"/>
          <w:b/>
          <w:bCs/>
          <w:sz w:val="24"/>
          <w:szCs w:val="24"/>
          <w:lang w:eastAsia="zh-CN"/>
        </w:rPr>
        <w:t>6、与本保函相关的一切争议由甲方所在地人民法院管辖。</w:t>
      </w:r>
    </w:p>
    <w:p w14:paraId="0B5F8DE1">
      <w:pPr>
        <w:pStyle w:val="308"/>
        <w:spacing w:line="560" w:lineRule="exact"/>
        <w:ind w:left="0" w:firstLine="480" w:firstLineChars="200"/>
        <w:rPr>
          <w:rFonts w:hint="eastAsia" w:ascii="宋体" w:eastAsia="宋体" w:cs="宋体"/>
          <w:sz w:val="24"/>
          <w:szCs w:val="24"/>
          <w:lang w:eastAsia="zh-CN"/>
        </w:rPr>
      </w:pPr>
    </w:p>
    <w:p w14:paraId="5AEC0529">
      <w:pPr>
        <w:pStyle w:val="308"/>
        <w:spacing w:line="560" w:lineRule="exact"/>
        <w:ind w:left="0" w:firstLine="480" w:firstLineChars="200"/>
        <w:rPr>
          <w:rFonts w:hint="eastAsia" w:ascii="宋体" w:eastAsia="宋体" w:cs="宋体"/>
          <w:sz w:val="24"/>
          <w:szCs w:val="24"/>
          <w:lang w:eastAsia="zh-CN"/>
        </w:rPr>
      </w:pPr>
      <w:r>
        <w:rPr>
          <w:rFonts w:hint="eastAsia" w:ascii="宋体" w:eastAsia="宋体" w:cs="宋体"/>
          <w:sz w:val="24"/>
          <w:szCs w:val="24"/>
          <w:lang w:eastAsia="zh-CN"/>
        </w:rPr>
        <w:t xml:space="preserve">                            担保银行名称：（公章） </w:t>
      </w:r>
    </w:p>
    <w:p w14:paraId="09345034">
      <w:pPr>
        <w:pStyle w:val="308"/>
        <w:spacing w:line="560" w:lineRule="exact"/>
        <w:ind w:firstLine="3840" w:firstLineChars="1600"/>
        <w:rPr>
          <w:rFonts w:hint="eastAsia" w:ascii="宋体" w:eastAsia="宋体" w:cs="宋体"/>
          <w:sz w:val="24"/>
          <w:szCs w:val="24"/>
          <w:lang w:eastAsia="zh-CN"/>
        </w:rPr>
      </w:pPr>
      <w:r>
        <w:rPr>
          <w:rFonts w:hint="eastAsia" w:ascii="宋体" w:eastAsia="宋体" w:cs="宋体"/>
          <w:sz w:val="24"/>
          <w:szCs w:val="24"/>
          <w:lang w:eastAsia="zh-CN"/>
        </w:rPr>
        <w:t>法人或授权人姓名和职务：</w:t>
      </w:r>
    </w:p>
    <w:p w14:paraId="63ABB4DF">
      <w:pPr>
        <w:pStyle w:val="308"/>
        <w:spacing w:line="560" w:lineRule="exact"/>
        <w:ind w:firstLine="3840" w:firstLineChars="1600"/>
        <w:rPr>
          <w:rFonts w:hint="eastAsia" w:ascii="宋体" w:eastAsia="宋体" w:cs="宋体"/>
          <w:sz w:val="24"/>
          <w:szCs w:val="24"/>
          <w:u w:val="single"/>
          <w:lang w:eastAsia="zh-CN"/>
        </w:rPr>
      </w:pPr>
      <w:r>
        <w:rPr>
          <w:rFonts w:hint="eastAsia" w:ascii="宋体" w:eastAsia="宋体" w:cs="宋体"/>
          <w:sz w:val="24"/>
          <w:szCs w:val="24"/>
          <w:u w:val="single"/>
          <w:lang w:eastAsia="zh-CN"/>
        </w:rPr>
        <w:t>（请填印刷字体）</w:t>
      </w:r>
    </w:p>
    <w:p w14:paraId="0F72801A">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法人或授权人签字：</w:t>
      </w:r>
    </w:p>
    <w:p w14:paraId="388D736E">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联系电话：</w:t>
      </w:r>
    </w:p>
    <w:p w14:paraId="25512E56">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出具日期：</w:t>
      </w:r>
    </w:p>
    <w:p w14:paraId="3EF64FC8">
      <w:pPr>
        <w:pStyle w:val="308"/>
        <w:spacing w:line="560" w:lineRule="exact"/>
        <w:ind w:left="0" w:firstLine="3840" w:firstLineChars="1600"/>
        <w:rPr>
          <w:rFonts w:hint="eastAsia" w:ascii="宋体" w:eastAsia="宋体" w:cs="宋体"/>
          <w:sz w:val="24"/>
          <w:szCs w:val="24"/>
          <w:lang w:eastAsia="zh-CN"/>
        </w:rPr>
      </w:pPr>
      <w:r>
        <w:rPr>
          <w:rFonts w:hint="eastAsia" w:ascii="宋体" w:eastAsia="宋体" w:cs="宋体"/>
          <w:sz w:val="24"/>
          <w:szCs w:val="24"/>
          <w:lang w:eastAsia="zh-CN"/>
        </w:rPr>
        <w:t>营业地址：</w:t>
      </w:r>
    </w:p>
    <w:p w14:paraId="5604AB12">
      <w:pPr>
        <w:pStyle w:val="308"/>
        <w:spacing w:line="560" w:lineRule="exact"/>
        <w:jc w:val="center"/>
        <w:rPr>
          <w:rFonts w:hint="eastAsia" w:ascii="宋体" w:eastAsia="宋体" w:cs="宋体"/>
          <w:b/>
          <w:bCs/>
          <w:sz w:val="24"/>
          <w:szCs w:val="24"/>
          <w:lang w:eastAsia="zh-CN"/>
        </w:rPr>
      </w:pPr>
      <w:r>
        <w:rPr>
          <w:rFonts w:hint="eastAsia" w:ascii="宋体" w:eastAsia="宋体" w:cs="宋体"/>
          <w:b/>
          <w:bCs/>
          <w:sz w:val="24"/>
          <w:szCs w:val="24"/>
          <w:lang w:eastAsia="zh-CN"/>
        </w:rPr>
        <w:t>（文中黑体字条款必须包含在内，不得修改）</w:t>
      </w:r>
    </w:p>
    <w:p w14:paraId="46A28E90">
      <w:pPr>
        <w:rPr>
          <w:b/>
          <w:bCs/>
          <w:sz w:val="28"/>
          <w:szCs w:val="28"/>
          <w:lang w:eastAsia="zh-CN"/>
        </w:rPr>
      </w:pPr>
      <w:r>
        <w:rPr>
          <w:b/>
          <w:bCs/>
          <w:sz w:val="28"/>
          <w:szCs w:val="28"/>
          <w:lang w:eastAsia="zh-CN"/>
        </w:rPr>
        <w:br w:type="page"/>
      </w:r>
    </w:p>
    <w:p w14:paraId="00E64099">
      <w:pPr>
        <w:pStyle w:val="308"/>
        <w:spacing w:line="560" w:lineRule="exact"/>
        <w:jc w:val="center"/>
        <w:rPr>
          <w:b/>
          <w:bCs/>
          <w:sz w:val="28"/>
          <w:szCs w:val="28"/>
          <w:lang w:eastAsia="zh-CN"/>
        </w:rPr>
      </w:pPr>
    </w:p>
    <w:p w14:paraId="7412E7CC">
      <w:pPr>
        <w:rPr>
          <w:rFonts w:ascii="宋体" w:eastAsia="宋体"/>
          <w:b/>
          <w:szCs w:val="21"/>
        </w:rPr>
      </w:pPr>
    </w:p>
    <w:p w14:paraId="1429AB57">
      <w:pPr>
        <w:spacing w:line="360" w:lineRule="auto"/>
        <w:jc w:val="center"/>
        <w:outlineLvl w:val="0"/>
        <w:rPr>
          <w:b/>
          <w:sz w:val="36"/>
          <w:szCs w:val="36"/>
        </w:rPr>
      </w:pPr>
      <w:bookmarkStart w:id="727" w:name="_Toc27621"/>
      <w:r>
        <w:rPr>
          <w:b/>
          <w:sz w:val="36"/>
          <w:szCs w:val="36"/>
        </w:rPr>
        <w:t>第六章   响应文件格式</w:t>
      </w:r>
      <w:bookmarkEnd w:id="727"/>
    </w:p>
    <w:p w14:paraId="73199424">
      <w:pPr>
        <w:widowControl/>
        <w:spacing w:line="360" w:lineRule="auto"/>
        <w:jc w:val="left"/>
        <w:rPr>
          <w:b/>
          <w:sz w:val="24"/>
        </w:rPr>
      </w:pPr>
    </w:p>
    <w:p w14:paraId="1E89BF33">
      <w:pPr>
        <w:widowControl/>
        <w:spacing w:line="360" w:lineRule="auto"/>
        <w:jc w:val="left"/>
        <w:rPr>
          <w:b/>
          <w:sz w:val="24"/>
        </w:rPr>
      </w:pPr>
    </w:p>
    <w:p w14:paraId="765BE31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A15F08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F13D76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070C67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FE1B4D0">
      <w:pPr>
        <w:tabs>
          <w:tab w:val="left" w:pos="900"/>
          <w:tab w:val="left" w:pos="1980"/>
        </w:tabs>
        <w:snapToGrid w:val="0"/>
        <w:spacing w:line="360" w:lineRule="auto"/>
        <w:ind w:left="142"/>
        <w:rPr>
          <w:sz w:val="24"/>
        </w:rPr>
      </w:pPr>
    </w:p>
    <w:p w14:paraId="0D45D583">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5B6E34D">
      <w:pPr>
        <w:rPr>
          <w:b/>
          <w:spacing w:val="20"/>
          <w:szCs w:val="21"/>
        </w:rPr>
      </w:pPr>
    </w:p>
    <w:p w14:paraId="34D1E607">
      <w:pPr>
        <w:rPr>
          <w:b/>
          <w:sz w:val="24"/>
        </w:rPr>
      </w:pPr>
      <w:r>
        <w:rPr>
          <w:b/>
          <w:spacing w:val="20"/>
          <w:sz w:val="24"/>
        </w:rPr>
        <w:t>响应文件</w:t>
      </w:r>
      <w:r>
        <w:rPr>
          <w:b/>
          <w:sz w:val="24"/>
        </w:rPr>
        <w:t>封面（非实质性格式）</w:t>
      </w:r>
    </w:p>
    <w:p w14:paraId="40D2B6A8">
      <w:pPr>
        <w:jc w:val="center"/>
        <w:rPr>
          <w:szCs w:val="21"/>
        </w:rPr>
      </w:pPr>
    </w:p>
    <w:p w14:paraId="0464AA42">
      <w:pPr>
        <w:jc w:val="center"/>
        <w:rPr>
          <w:b/>
          <w:spacing w:val="60"/>
          <w:sz w:val="84"/>
          <w:szCs w:val="84"/>
        </w:rPr>
      </w:pPr>
      <w:r>
        <w:rPr>
          <w:b/>
          <w:spacing w:val="60"/>
          <w:sz w:val="84"/>
          <w:szCs w:val="84"/>
        </w:rPr>
        <w:t>响 应 文 件</w:t>
      </w:r>
    </w:p>
    <w:p w14:paraId="147EB13C">
      <w:pPr>
        <w:jc w:val="center"/>
        <w:rPr>
          <w:b/>
          <w:spacing w:val="60"/>
          <w:sz w:val="52"/>
          <w:szCs w:val="52"/>
        </w:rPr>
      </w:pPr>
    </w:p>
    <w:p w14:paraId="5B6AC3F8">
      <w:pPr>
        <w:ind w:firstLine="542" w:firstLineChars="150"/>
        <w:rPr>
          <w:b/>
          <w:spacing w:val="20"/>
          <w:sz w:val="32"/>
          <w:szCs w:val="32"/>
        </w:rPr>
      </w:pPr>
    </w:p>
    <w:p w14:paraId="32952AC7">
      <w:pPr>
        <w:ind w:firstLine="542" w:firstLineChars="150"/>
        <w:rPr>
          <w:b/>
          <w:spacing w:val="20"/>
          <w:sz w:val="32"/>
          <w:szCs w:val="32"/>
        </w:rPr>
      </w:pPr>
    </w:p>
    <w:p w14:paraId="6A94122C">
      <w:pPr>
        <w:ind w:firstLine="542" w:firstLineChars="150"/>
        <w:rPr>
          <w:b/>
          <w:spacing w:val="20"/>
          <w:sz w:val="32"/>
          <w:szCs w:val="32"/>
        </w:rPr>
      </w:pPr>
      <w:r>
        <w:rPr>
          <w:b/>
          <w:spacing w:val="20"/>
          <w:sz w:val="32"/>
          <w:szCs w:val="32"/>
        </w:rPr>
        <w:t>项目名称:</w:t>
      </w:r>
    </w:p>
    <w:p w14:paraId="75631A4D">
      <w:pPr>
        <w:ind w:firstLine="542" w:firstLineChars="150"/>
        <w:rPr>
          <w:b/>
          <w:spacing w:val="20"/>
          <w:sz w:val="32"/>
          <w:szCs w:val="32"/>
        </w:rPr>
      </w:pPr>
      <w:r>
        <w:rPr>
          <w:b/>
          <w:spacing w:val="20"/>
          <w:sz w:val="32"/>
          <w:szCs w:val="32"/>
        </w:rPr>
        <w:t>项目编号/包号：</w:t>
      </w:r>
    </w:p>
    <w:p w14:paraId="6FEFF2CA">
      <w:pPr>
        <w:ind w:firstLine="542" w:firstLineChars="150"/>
        <w:rPr>
          <w:b/>
          <w:spacing w:val="20"/>
          <w:sz w:val="32"/>
          <w:szCs w:val="32"/>
        </w:rPr>
      </w:pPr>
    </w:p>
    <w:p w14:paraId="6AAE976E">
      <w:pPr>
        <w:ind w:firstLine="542" w:firstLineChars="150"/>
        <w:rPr>
          <w:b/>
          <w:spacing w:val="20"/>
          <w:sz w:val="32"/>
          <w:szCs w:val="32"/>
        </w:rPr>
      </w:pPr>
    </w:p>
    <w:p w14:paraId="6034A543">
      <w:pPr>
        <w:jc w:val="center"/>
        <w:rPr>
          <w:b/>
          <w:sz w:val="32"/>
          <w:szCs w:val="32"/>
        </w:rPr>
      </w:pPr>
    </w:p>
    <w:p w14:paraId="52C82B7B">
      <w:pPr>
        <w:jc w:val="center"/>
        <w:rPr>
          <w:b/>
          <w:sz w:val="32"/>
          <w:szCs w:val="32"/>
        </w:rPr>
      </w:pPr>
    </w:p>
    <w:p w14:paraId="2C9F1EE6">
      <w:pPr>
        <w:jc w:val="center"/>
        <w:rPr>
          <w:b/>
          <w:sz w:val="32"/>
          <w:szCs w:val="32"/>
        </w:rPr>
      </w:pPr>
    </w:p>
    <w:p w14:paraId="2205B7B1">
      <w:pPr>
        <w:jc w:val="center"/>
        <w:rPr>
          <w:b/>
          <w:spacing w:val="20"/>
          <w:sz w:val="32"/>
          <w:szCs w:val="32"/>
        </w:rPr>
      </w:pPr>
    </w:p>
    <w:p w14:paraId="06CFB327">
      <w:pPr>
        <w:jc w:val="center"/>
        <w:rPr>
          <w:b/>
          <w:spacing w:val="20"/>
          <w:sz w:val="32"/>
          <w:szCs w:val="32"/>
        </w:rPr>
      </w:pPr>
    </w:p>
    <w:p w14:paraId="6BA4EA0A">
      <w:pPr>
        <w:jc w:val="center"/>
        <w:rPr>
          <w:b/>
          <w:spacing w:val="20"/>
          <w:sz w:val="32"/>
          <w:szCs w:val="32"/>
        </w:rPr>
      </w:pPr>
    </w:p>
    <w:p w14:paraId="6D0AEC95">
      <w:pPr>
        <w:spacing w:line="360" w:lineRule="auto"/>
        <w:ind w:firstLine="1445" w:firstLineChars="400"/>
        <w:jc w:val="left"/>
        <w:rPr>
          <w:b/>
          <w:spacing w:val="20"/>
          <w:sz w:val="32"/>
          <w:szCs w:val="32"/>
        </w:rPr>
      </w:pPr>
      <w:r>
        <w:rPr>
          <w:b/>
          <w:spacing w:val="20"/>
          <w:sz w:val="32"/>
          <w:szCs w:val="32"/>
        </w:rPr>
        <w:t>供应商名称：</w:t>
      </w:r>
    </w:p>
    <w:p w14:paraId="5AD28881">
      <w:pPr>
        <w:jc w:val="center"/>
        <w:rPr>
          <w:b/>
          <w:sz w:val="32"/>
          <w:szCs w:val="32"/>
        </w:rPr>
      </w:pPr>
    </w:p>
    <w:p w14:paraId="3E566495">
      <w:pPr>
        <w:rPr>
          <w:b/>
        </w:rPr>
      </w:pPr>
      <w:r>
        <w:rPr>
          <w:b/>
          <w:spacing w:val="20"/>
          <w:sz w:val="32"/>
          <w:szCs w:val="32"/>
        </w:rPr>
        <w:br w:type="page"/>
      </w:r>
    </w:p>
    <w:p w14:paraId="71B670F6">
      <w:pPr>
        <w:tabs>
          <w:tab w:val="left" w:pos="360"/>
        </w:tabs>
        <w:snapToGrid w:val="0"/>
        <w:spacing w:line="360" w:lineRule="auto"/>
        <w:outlineLvl w:val="1"/>
        <w:rPr>
          <w:sz w:val="24"/>
        </w:rPr>
      </w:pPr>
      <w:r>
        <w:rPr>
          <w:sz w:val="24"/>
        </w:rPr>
        <w:t>1 满足《中华人民共和国政府采购法》第二十二条规定及法律法规的其他规定</w:t>
      </w:r>
    </w:p>
    <w:p w14:paraId="56C13026">
      <w:pPr>
        <w:spacing w:line="360" w:lineRule="auto"/>
        <w:outlineLvl w:val="2"/>
        <w:rPr>
          <w:color w:val="000000"/>
          <w:sz w:val="24"/>
        </w:rPr>
      </w:pPr>
      <w:r>
        <w:rPr>
          <w:color w:val="000000"/>
          <w:sz w:val="24"/>
        </w:rPr>
        <w:t>1-1营业执照等证明文件</w:t>
      </w:r>
    </w:p>
    <w:p w14:paraId="0D699748">
      <w:pPr>
        <w:tabs>
          <w:tab w:val="left" w:pos="1080"/>
        </w:tabs>
        <w:snapToGrid w:val="0"/>
        <w:rPr>
          <w:sz w:val="24"/>
        </w:rPr>
      </w:pPr>
      <w:r>
        <w:rPr>
          <w:sz w:val="24"/>
        </w:rPr>
        <w:t>提供证明文件的复印件并加盖公章</w:t>
      </w:r>
    </w:p>
    <w:p w14:paraId="0841C257">
      <w:pPr>
        <w:widowControl/>
        <w:jc w:val="left"/>
        <w:rPr>
          <w:color w:val="000000"/>
          <w:sz w:val="24"/>
        </w:rPr>
      </w:pPr>
      <w:r>
        <w:rPr>
          <w:color w:val="000000"/>
          <w:sz w:val="24"/>
        </w:rPr>
        <w:br w:type="page"/>
      </w:r>
    </w:p>
    <w:p w14:paraId="2ED2B80E">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3CD0C235">
      <w:pPr>
        <w:jc w:val="center"/>
        <w:rPr>
          <w:b/>
          <w:color w:val="000000"/>
          <w:sz w:val="24"/>
        </w:rPr>
      </w:pPr>
      <w:r>
        <w:rPr>
          <w:rFonts w:hint="eastAsia"/>
          <w:b/>
          <w:color w:val="000000"/>
          <w:sz w:val="24"/>
        </w:rPr>
        <w:t>供应商资格声明书</w:t>
      </w:r>
    </w:p>
    <w:p w14:paraId="1C8343E1">
      <w:pPr>
        <w:tabs>
          <w:tab w:val="left" w:pos="5580"/>
        </w:tabs>
        <w:spacing w:line="360" w:lineRule="auto"/>
        <w:rPr>
          <w:sz w:val="24"/>
        </w:rPr>
      </w:pPr>
    </w:p>
    <w:p w14:paraId="2032E622">
      <w:pPr>
        <w:tabs>
          <w:tab w:val="left" w:pos="5580"/>
        </w:tabs>
        <w:spacing w:line="360" w:lineRule="auto"/>
        <w:rPr>
          <w:sz w:val="24"/>
        </w:rPr>
      </w:pPr>
      <w:r>
        <w:rPr>
          <w:sz w:val="24"/>
        </w:rPr>
        <w:t>致：</w:t>
      </w:r>
      <w:r>
        <w:rPr>
          <w:sz w:val="24"/>
          <w:u w:val="single"/>
        </w:rPr>
        <w:t>采购人或采购代理机构</w:t>
      </w:r>
    </w:p>
    <w:p w14:paraId="62C24750">
      <w:pPr>
        <w:spacing w:line="360" w:lineRule="auto"/>
        <w:ind w:firstLine="480" w:firstLineChars="200"/>
        <w:rPr>
          <w:sz w:val="24"/>
        </w:rPr>
      </w:pPr>
      <w:r>
        <w:rPr>
          <w:sz w:val="24"/>
        </w:rPr>
        <w:t>在参与本次项目磋商中，我单位承诺：</w:t>
      </w:r>
    </w:p>
    <w:p w14:paraId="461AF985">
      <w:pPr>
        <w:numPr>
          <w:ilvl w:val="0"/>
          <w:numId w:val="27"/>
        </w:numPr>
        <w:spacing w:line="360" w:lineRule="auto"/>
        <w:ind w:left="1134"/>
        <w:rPr>
          <w:sz w:val="24"/>
        </w:rPr>
      </w:pPr>
      <w:r>
        <w:rPr>
          <w:sz w:val="24"/>
        </w:rPr>
        <w:t>具有良好的商业信誉和健全的财务会计制度；</w:t>
      </w:r>
    </w:p>
    <w:p w14:paraId="41FFA21E">
      <w:pPr>
        <w:numPr>
          <w:ilvl w:val="0"/>
          <w:numId w:val="27"/>
        </w:numPr>
        <w:spacing w:line="360" w:lineRule="auto"/>
        <w:ind w:left="1134"/>
        <w:rPr>
          <w:sz w:val="24"/>
        </w:rPr>
      </w:pPr>
      <w:r>
        <w:rPr>
          <w:sz w:val="24"/>
        </w:rPr>
        <w:t>具有履行合同所必需的设备和专业技术能力；</w:t>
      </w:r>
    </w:p>
    <w:p w14:paraId="4CF7470C">
      <w:pPr>
        <w:numPr>
          <w:ilvl w:val="0"/>
          <w:numId w:val="27"/>
        </w:numPr>
        <w:spacing w:line="360" w:lineRule="auto"/>
        <w:ind w:left="1134"/>
        <w:rPr>
          <w:sz w:val="24"/>
        </w:rPr>
      </w:pPr>
      <w:r>
        <w:rPr>
          <w:sz w:val="24"/>
        </w:rPr>
        <w:t>有依法缴纳税收和社会保障资金的良好记录；</w:t>
      </w:r>
    </w:p>
    <w:p w14:paraId="72008953">
      <w:pPr>
        <w:numPr>
          <w:ilvl w:val="0"/>
          <w:numId w:val="27"/>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2C407C">
      <w:pPr>
        <w:numPr>
          <w:ilvl w:val="0"/>
          <w:numId w:val="27"/>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31F6ED23">
      <w:pPr>
        <w:numPr>
          <w:ilvl w:val="0"/>
          <w:numId w:val="27"/>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4FF268A">
      <w:pPr>
        <w:numPr>
          <w:ilvl w:val="0"/>
          <w:numId w:val="27"/>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85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E13207">
            <w:pPr>
              <w:jc w:val="center"/>
              <w:rPr>
                <w:sz w:val="24"/>
              </w:rPr>
            </w:pPr>
            <w:r>
              <w:rPr>
                <w:sz w:val="24"/>
              </w:rPr>
              <w:t>序号</w:t>
            </w:r>
          </w:p>
        </w:tc>
        <w:tc>
          <w:tcPr>
            <w:tcW w:w="4574" w:type="dxa"/>
            <w:vAlign w:val="center"/>
          </w:tcPr>
          <w:p w14:paraId="50A69299">
            <w:pPr>
              <w:jc w:val="center"/>
              <w:rPr>
                <w:sz w:val="24"/>
              </w:rPr>
            </w:pPr>
            <w:r>
              <w:rPr>
                <w:sz w:val="24"/>
              </w:rPr>
              <w:t>单位名称</w:t>
            </w:r>
          </w:p>
        </w:tc>
        <w:tc>
          <w:tcPr>
            <w:tcW w:w="2976" w:type="dxa"/>
            <w:vAlign w:val="center"/>
          </w:tcPr>
          <w:p w14:paraId="1DD1B767">
            <w:pPr>
              <w:jc w:val="center"/>
              <w:rPr>
                <w:sz w:val="24"/>
              </w:rPr>
            </w:pPr>
            <w:r>
              <w:rPr>
                <w:sz w:val="24"/>
              </w:rPr>
              <w:t>相互关系</w:t>
            </w:r>
          </w:p>
        </w:tc>
      </w:tr>
      <w:tr w14:paraId="289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9ED7AA">
            <w:pPr>
              <w:jc w:val="center"/>
              <w:rPr>
                <w:sz w:val="24"/>
              </w:rPr>
            </w:pPr>
            <w:r>
              <w:rPr>
                <w:sz w:val="24"/>
              </w:rPr>
              <w:t>1</w:t>
            </w:r>
          </w:p>
        </w:tc>
        <w:tc>
          <w:tcPr>
            <w:tcW w:w="4574" w:type="dxa"/>
            <w:vAlign w:val="center"/>
          </w:tcPr>
          <w:p w14:paraId="7E508297">
            <w:pPr>
              <w:jc w:val="center"/>
              <w:rPr>
                <w:sz w:val="24"/>
              </w:rPr>
            </w:pPr>
          </w:p>
        </w:tc>
        <w:tc>
          <w:tcPr>
            <w:tcW w:w="2976" w:type="dxa"/>
            <w:vAlign w:val="center"/>
          </w:tcPr>
          <w:p w14:paraId="01516BA7">
            <w:pPr>
              <w:jc w:val="center"/>
              <w:rPr>
                <w:sz w:val="24"/>
              </w:rPr>
            </w:pPr>
          </w:p>
        </w:tc>
      </w:tr>
      <w:tr w14:paraId="2547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E55251">
            <w:pPr>
              <w:jc w:val="center"/>
              <w:rPr>
                <w:sz w:val="24"/>
              </w:rPr>
            </w:pPr>
            <w:r>
              <w:rPr>
                <w:sz w:val="24"/>
              </w:rPr>
              <w:t>2</w:t>
            </w:r>
          </w:p>
        </w:tc>
        <w:tc>
          <w:tcPr>
            <w:tcW w:w="4574" w:type="dxa"/>
            <w:vAlign w:val="center"/>
          </w:tcPr>
          <w:p w14:paraId="69B37F67">
            <w:pPr>
              <w:jc w:val="center"/>
              <w:rPr>
                <w:sz w:val="24"/>
              </w:rPr>
            </w:pPr>
          </w:p>
        </w:tc>
        <w:tc>
          <w:tcPr>
            <w:tcW w:w="2976" w:type="dxa"/>
            <w:vAlign w:val="center"/>
          </w:tcPr>
          <w:p w14:paraId="7275DA7E">
            <w:pPr>
              <w:jc w:val="center"/>
              <w:rPr>
                <w:sz w:val="24"/>
              </w:rPr>
            </w:pPr>
          </w:p>
        </w:tc>
      </w:tr>
      <w:tr w14:paraId="77707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1BB428">
            <w:pPr>
              <w:jc w:val="center"/>
              <w:rPr>
                <w:sz w:val="24"/>
              </w:rPr>
            </w:pPr>
            <w:r>
              <w:rPr>
                <w:sz w:val="24"/>
              </w:rPr>
              <w:t>…</w:t>
            </w:r>
          </w:p>
        </w:tc>
        <w:tc>
          <w:tcPr>
            <w:tcW w:w="4574" w:type="dxa"/>
            <w:vAlign w:val="center"/>
          </w:tcPr>
          <w:p w14:paraId="60F7F553">
            <w:pPr>
              <w:jc w:val="center"/>
              <w:rPr>
                <w:sz w:val="24"/>
              </w:rPr>
            </w:pPr>
          </w:p>
        </w:tc>
        <w:tc>
          <w:tcPr>
            <w:tcW w:w="2976" w:type="dxa"/>
            <w:vAlign w:val="center"/>
          </w:tcPr>
          <w:p w14:paraId="62744674">
            <w:pPr>
              <w:jc w:val="center"/>
              <w:rPr>
                <w:sz w:val="24"/>
              </w:rPr>
            </w:pPr>
          </w:p>
        </w:tc>
      </w:tr>
    </w:tbl>
    <w:p w14:paraId="108BB7F9">
      <w:pPr>
        <w:rPr>
          <w:sz w:val="24"/>
        </w:rPr>
      </w:pPr>
    </w:p>
    <w:p w14:paraId="004F7A9F">
      <w:pPr>
        <w:ind w:firstLine="480" w:firstLineChars="200"/>
        <w:rPr>
          <w:sz w:val="24"/>
        </w:rPr>
      </w:pPr>
      <w:r>
        <w:rPr>
          <w:sz w:val="24"/>
        </w:rPr>
        <w:t>上述声明真实有效，否则我方负全部责任。</w:t>
      </w:r>
    </w:p>
    <w:p w14:paraId="5C655368">
      <w:pPr>
        <w:spacing w:line="360" w:lineRule="auto"/>
        <w:rPr>
          <w:sz w:val="24"/>
        </w:rPr>
      </w:pPr>
    </w:p>
    <w:p w14:paraId="0C6DC08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FD4A0A4">
      <w:pPr>
        <w:spacing w:line="360" w:lineRule="auto"/>
        <w:ind w:right="360" w:firstLine="480"/>
        <w:jc w:val="right"/>
        <w:rPr>
          <w:sz w:val="24"/>
        </w:rPr>
      </w:pPr>
      <w:r>
        <w:rPr>
          <w:color w:val="000000"/>
          <w:sz w:val="24"/>
        </w:rPr>
        <w:t xml:space="preserve">日期：____年____月____日   </w:t>
      </w:r>
    </w:p>
    <w:p w14:paraId="5467A420">
      <w:pPr>
        <w:spacing w:line="360" w:lineRule="auto"/>
        <w:rPr>
          <w:sz w:val="24"/>
        </w:rPr>
      </w:pPr>
      <w:r>
        <w:rPr>
          <w:rFonts w:hint="eastAsia"/>
          <w:sz w:val="24"/>
        </w:rPr>
        <w:t>说明：供应商承诺不实的，依据《政府采购法》第七十七条“提供虚假材料谋取中标、成交的”有关规定予以处理。</w:t>
      </w:r>
    </w:p>
    <w:p w14:paraId="2404A4AD">
      <w:pPr>
        <w:tabs>
          <w:tab w:val="left" w:pos="5580"/>
        </w:tabs>
        <w:spacing w:line="360" w:lineRule="auto"/>
        <w:rPr>
          <w:sz w:val="24"/>
        </w:rPr>
        <w:sectPr>
          <w:footerReference r:id="rId16" w:type="default"/>
          <w:pgSz w:w="11907" w:h="16840"/>
          <w:pgMar w:top="1418" w:right="1134" w:bottom="1418" w:left="1701" w:header="851" w:footer="851" w:gutter="0"/>
          <w:cols w:space="720" w:num="1"/>
          <w:docGrid w:linePitch="462" w:charSpace="0"/>
        </w:sectPr>
      </w:pPr>
    </w:p>
    <w:p w14:paraId="16486131">
      <w:pPr>
        <w:tabs>
          <w:tab w:val="left" w:pos="360"/>
        </w:tabs>
        <w:snapToGrid w:val="0"/>
        <w:spacing w:line="360" w:lineRule="auto"/>
        <w:outlineLvl w:val="1"/>
        <w:rPr>
          <w:sz w:val="24"/>
        </w:rPr>
      </w:pPr>
      <w:r>
        <w:rPr>
          <w:sz w:val="24"/>
        </w:rPr>
        <w:t>2 落实政府采购政策需满足的资格要求</w:t>
      </w:r>
    </w:p>
    <w:p w14:paraId="55B4898F">
      <w:pPr>
        <w:spacing w:line="360" w:lineRule="auto"/>
        <w:outlineLvl w:val="2"/>
        <w:rPr>
          <w:color w:val="000000"/>
          <w:sz w:val="24"/>
        </w:rPr>
      </w:pPr>
      <w:r>
        <w:rPr>
          <w:color w:val="000000"/>
          <w:sz w:val="24"/>
        </w:rPr>
        <w:t>2-1中小企业声明函</w:t>
      </w:r>
    </w:p>
    <w:p w14:paraId="6F3F8A12">
      <w:pPr>
        <w:tabs>
          <w:tab w:val="left" w:pos="5580"/>
        </w:tabs>
        <w:spacing w:line="360" w:lineRule="auto"/>
        <w:rPr>
          <w:sz w:val="24"/>
        </w:rPr>
      </w:pPr>
    </w:p>
    <w:p w14:paraId="3A49F26D">
      <w:pPr>
        <w:tabs>
          <w:tab w:val="left" w:pos="5580"/>
        </w:tabs>
        <w:spacing w:line="360" w:lineRule="auto"/>
        <w:rPr>
          <w:sz w:val="24"/>
        </w:rPr>
      </w:pPr>
      <w:r>
        <w:rPr>
          <w:sz w:val="24"/>
        </w:rPr>
        <w:t>说明：</w:t>
      </w:r>
    </w:p>
    <w:p w14:paraId="1D06DAE6">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12155886">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62CFFAF7">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F774894">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9198990">
      <w:pPr>
        <w:tabs>
          <w:tab w:val="left" w:pos="5580"/>
        </w:tabs>
        <w:spacing w:line="360" w:lineRule="auto"/>
        <w:rPr>
          <w:sz w:val="24"/>
        </w:rPr>
      </w:pPr>
      <w:r>
        <w:rPr>
          <w:rFonts w:hint="eastAsia"/>
          <w:sz w:val="24"/>
        </w:rPr>
        <w:t>商出具。联合体参与的，《中小企业声明函》可由牵头人出具。</w:t>
      </w:r>
    </w:p>
    <w:p w14:paraId="4221BA1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75A6D9">
      <w:pPr>
        <w:tabs>
          <w:tab w:val="left" w:pos="5580"/>
        </w:tabs>
        <w:spacing w:line="360" w:lineRule="auto"/>
        <w:rPr>
          <w:sz w:val="24"/>
        </w:rPr>
      </w:pPr>
      <w:r>
        <w:rPr>
          <w:rFonts w:hint="eastAsia"/>
          <w:sz w:val="24"/>
        </w:rPr>
        <w:t>3）对于多标的采购项目，供应商应充分、准确地了解所提供货物的制造企业、提供服</w:t>
      </w:r>
    </w:p>
    <w:p w14:paraId="10926DA1">
      <w:pPr>
        <w:tabs>
          <w:tab w:val="left" w:pos="5580"/>
        </w:tabs>
        <w:spacing w:line="360" w:lineRule="auto"/>
        <w:rPr>
          <w:sz w:val="24"/>
        </w:rPr>
      </w:pPr>
      <w:r>
        <w:rPr>
          <w:rFonts w:hint="eastAsia"/>
          <w:sz w:val="24"/>
        </w:rPr>
        <w:t>务的承接企业信息。对相关情况了解不清楚的，不建议填报本声明函。</w:t>
      </w:r>
    </w:p>
    <w:p w14:paraId="703AEEB8">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41E4AE7">
      <w:pPr>
        <w:rPr>
          <w:rFonts w:hint="eastAsia"/>
          <w:sz w:val="24"/>
        </w:rPr>
      </w:pPr>
      <w:r>
        <w:rPr>
          <w:rFonts w:hint="eastAsia"/>
          <w:sz w:val="24"/>
        </w:rPr>
        <w:br w:type="page"/>
      </w:r>
    </w:p>
    <w:p w14:paraId="20C12714">
      <w:pPr>
        <w:pStyle w:val="13"/>
      </w:pPr>
    </w:p>
    <w:p w14:paraId="10A80BF5">
      <w:pPr>
        <w:spacing w:before="312" w:beforeLines="100" w:after="312" w:afterLines="100" w:line="360" w:lineRule="auto"/>
        <w:jc w:val="center"/>
        <w:rPr>
          <w:b/>
          <w:bCs/>
          <w:color w:val="000000"/>
          <w:sz w:val="24"/>
        </w:rPr>
      </w:pPr>
      <w:r>
        <w:rPr>
          <w:b/>
          <w:bCs/>
          <w:color w:val="000000"/>
          <w:sz w:val="24"/>
        </w:rPr>
        <w:t>中小企业声明函（工程、服务）格式</w:t>
      </w:r>
    </w:p>
    <w:p w14:paraId="6747F2E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869DE9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E25805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26C2BC2">
      <w:pPr>
        <w:spacing w:line="360" w:lineRule="auto"/>
        <w:ind w:firstLine="504"/>
        <w:rPr>
          <w:spacing w:val="6"/>
          <w:sz w:val="24"/>
        </w:rPr>
      </w:pPr>
    </w:p>
    <w:p w14:paraId="5B8B8B04">
      <w:pPr>
        <w:spacing w:line="360" w:lineRule="auto"/>
        <w:ind w:firstLine="504"/>
        <w:rPr>
          <w:spacing w:val="6"/>
          <w:sz w:val="24"/>
        </w:rPr>
      </w:pPr>
      <w:r>
        <w:rPr>
          <w:spacing w:val="6"/>
          <w:sz w:val="24"/>
        </w:rPr>
        <w:t>……</w:t>
      </w:r>
    </w:p>
    <w:p w14:paraId="611C68F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D09509">
      <w:pPr>
        <w:spacing w:line="360" w:lineRule="auto"/>
        <w:ind w:firstLine="504"/>
        <w:rPr>
          <w:spacing w:val="6"/>
          <w:sz w:val="24"/>
        </w:rPr>
      </w:pPr>
      <w:r>
        <w:rPr>
          <w:spacing w:val="6"/>
          <w:sz w:val="24"/>
        </w:rPr>
        <w:t>本企业对上述声明内容的真实性负责。如有虚假，将依法承担相应责任。</w:t>
      </w:r>
    </w:p>
    <w:p w14:paraId="18EC39E0">
      <w:pPr>
        <w:spacing w:line="360" w:lineRule="auto"/>
        <w:ind w:right="360" w:firstLine="480"/>
        <w:jc w:val="right"/>
        <w:rPr>
          <w:color w:val="000000"/>
          <w:sz w:val="24"/>
        </w:rPr>
      </w:pPr>
    </w:p>
    <w:p w14:paraId="333B90B4">
      <w:pPr>
        <w:spacing w:line="360" w:lineRule="auto"/>
        <w:ind w:right="360" w:firstLine="480"/>
        <w:jc w:val="right"/>
        <w:rPr>
          <w:color w:val="000000"/>
          <w:sz w:val="24"/>
        </w:rPr>
      </w:pPr>
      <w:r>
        <w:rPr>
          <w:color w:val="000000"/>
          <w:sz w:val="24"/>
        </w:rPr>
        <w:t>企业名称（盖章）：</w:t>
      </w:r>
      <w:r>
        <w:rPr>
          <w:sz w:val="24"/>
        </w:rPr>
        <w:t>______</w:t>
      </w:r>
    </w:p>
    <w:p w14:paraId="4F60B344">
      <w:pPr>
        <w:spacing w:line="360" w:lineRule="auto"/>
        <w:ind w:right="360" w:firstLine="480"/>
        <w:jc w:val="right"/>
        <w:rPr>
          <w:color w:val="000000"/>
          <w:sz w:val="24"/>
        </w:rPr>
      </w:pPr>
      <w:r>
        <w:rPr>
          <w:color w:val="000000"/>
          <w:sz w:val="24"/>
        </w:rPr>
        <w:t>日 期：</w:t>
      </w:r>
      <w:r>
        <w:rPr>
          <w:sz w:val="24"/>
        </w:rPr>
        <w:t>______</w:t>
      </w:r>
    </w:p>
    <w:p w14:paraId="0600B465">
      <w:pPr>
        <w:adjustRightInd w:val="0"/>
        <w:snapToGrid w:val="0"/>
        <w:jc w:val="left"/>
        <w:rPr>
          <w:color w:val="000000"/>
          <w:sz w:val="24"/>
        </w:rPr>
      </w:pPr>
    </w:p>
    <w:p w14:paraId="7616F345">
      <w:pPr>
        <w:adjustRightInd w:val="0"/>
        <w:snapToGrid w:val="0"/>
        <w:jc w:val="lef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1853A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EFE765">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F6984EC">
      <w:pPr>
        <w:adjustRightInd w:val="0"/>
        <w:snapToGrid w:val="0"/>
        <w:jc w:val="left"/>
        <w:rPr>
          <w:color w:val="000000"/>
          <w:sz w:val="24"/>
          <w:vertAlign w:val="superscript"/>
        </w:rPr>
      </w:pPr>
    </w:p>
    <w:p w14:paraId="193BDFB6">
      <w:pPr>
        <w:spacing w:line="360" w:lineRule="auto"/>
        <w:ind w:right="360" w:firstLine="480"/>
        <w:jc w:val="right"/>
        <w:rPr>
          <w:color w:val="000000"/>
          <w:sz w:val="24"/>
        </w:rPr>
      </w:pPr>
    </w:p>
    <w:p w14:paraId="3BD6B260">
      <w:pPr>
        <w:spacing w:line="360" w:lineRule="auto"/>
        <w:ind w:right="360" w:firstLine="480"/>
        <w:jc w:val="right"/>
        <w:rPr>
          <w:color w:val="000000"/>
          <w:sz w:val="24"/>
        </w:rPr>
      </w:pPr>
    </w:p>
    <w:p w14:paraId="4ECE8FF4">
      <w:pPr>
        <w:spacing w:line="360" w:lineRule="auto"/>
        <w:outlineLvl w:val="2"/>
        <w:rPr>
          <w:color w:val="000000"/>
          <w:sz w:val="24"/>
        </w:rPr>
      </w:pPr>
      <w:r>
        <w:rPr>
          <w:color w:val="000000"/>
          <w:sz w:val="24"/>
        </w:rPr>
        <w:br w:type="page"/>
      </w:r>
    </w:p>
    <w:p w14:paraId="248F7CC1">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7B70B2F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C4146E2">
      <w:pPr>
        <w:spacing w:line="588" w:lineRule="exact"/>
        <w:ind w:firstLine="482"/>
        <w:rPr>
          <w:b/>
          <w:spacing w:val="6"/>
          <w:sz w:val="24"/>
        </w:rPr>
      </w:pPr>
      <w:r>
        <w:rPr>
          <w:b/>
          <w:sz w:val="24"/>
        </w:rPr>
        <w:t>□</w:t>
      </w:r>
      <w:r>
        <w:rPr>
          <w:b/>
          <w:spacing w:val="6"/>
          <w:sz w:val="24"/>
        </w:rPr>
        <w:t>不属于符合条件的残疾人福利性单位。</w:t>
      </w:r>
    </w:p>
    <w:p w14:paraId="5BE2E8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0587E9D">
      <w:pPr>
        <w:spacing w:line="588" w:lineRule="exact"/>
        <w:ind w:firstLine="506" w:firstLineChars="200"/>
        <w:rPr>
          <w:spacing w:val="6"/>
          <w:sz w:val="24"/>
        </w:rPr>
      </w:pPr>
      <w:r>
        <w:rPr>
          <w:b/>
          <w:spacing w:val="6"/>
          <w:sz w:val="24"/>
        </w:rPr>
        <w:t>本单位对上述声明的真实性负责。如有虚假，将依法承担相应责任。</w:t>
      </w:r>
    </w:p>
    <w:p w14:paraId="592975D0">
      <w:pPr>
        <w:spacing w:line="588" w:lineRule="exact"/>
        <w:ind w:firstLine="504" w:firstLineChars="200"/>
        <w:rPr>
          <w:spacing w:val="6"/>
          <w:sz w:val="24"/>
        </w:rPr>
      </w:pPr>
    </w:p>
    <w:p w14:paraId="72FEE07E">
      <w:pPr>
        <w:spacing w:line="588" w:lineRule="exact"/>
        <w:ind w:firstLine="504" w:firstLineChars="200"/>
        <w:rPr>
          <w:spacing w:val="6"/>
          <w:sz w:val="24"/>
        </w:rPr>
      </w:pPr>
    </w:p>
    <w:p w14:paraId="010A2ECA">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3BE32D9C">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197D1AE4">
      <w:pPr>
        <w:widowControl/>
        <w:jc w:val="left"/>
        <w:rPr>
          <w:color w:val="000000"/>
          <w:sz w:val="24"/>
        </w:rPr>
      </w:pPr>
      <w:r>
        <w:rPr>
          <w:color w:val="000000"/>
          <w:sz w:val="24"/>
        </w:rPr>
        <w:br w:type="page"/>
      </w:r>
    </w:p>
    <w:p w14:paraId="10B1CF4A">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5F7573D5">
      <w:pPr>
        <w:widowControl/>
        <w:jc w:val="left"/>
        <w:rPr>
          <w:sz w:val="24"/>
        </w:rPr>
      </w:pPr>
    </w:p>
    <w:p w14:paraId="4B855C2A">
      <w:pPr>
        <w:widowControl/>
        <w:jc w:val="left"/>
        <w:rPr>
          <w:sz w:val="24"/>
        </w:rPr>
      </w:pPr>
      <w:r>
        <w:rPr>
          <w:sz w:val="24"/>
        </w:rPr>
        <w:br w:type="page"/>
      </w:r>
    </w:p>
    <w:p w14:paraId="0744F93F">
      <w:pPr>
        <w:tabs>
          <w:tab w:val="left" w:pos="360"/>
        </w:tabs>
        <w:snapToGrid w:val="0"/>
        <w:spacing w:line="360" w:lineRule="auto"/>
        <w:outlineLvl w:val="1"/>
        <w:rPr>
          <w:sz w:val="24"/>
        </w:rPr>
      </w:pPr>
      <w:r>
        <w:rPr>
          <w:sz w:val="24"/>
        </w:rPr>
        <w:t>3 本项目的特定资格要求（如有）</w:t>
      </w:r>
    </w:p>
    <w:p w14:paraId="69874D28">
      <w:pPr>
        <w:spacing w:line="360" w:lineRule="auto"/>
        <w:outlineLvl w:val="2"/>
        <w:rPr>
          <w:color w:val="000000"/>
          <w:sz w:val="24"/>
        </w:rPr>
      </w:pPr>
      <w:r>
        <w:rPr>
          <w:color w:val="000000"/>
          <w:sz w:val="24"/>
        </w:rPr>
        <w:t>3-1联合协议（如有）（实质性格式）</w:t>
      </w:r>
    </w:p>
    <w:p w14:paraId="189CBB6D">
      <w:pPr>
        <w:autoSpaceDE w:val="0"/>
        <w:autoSpaceDN w:val="0"/>
        <w:adjustRightInd w:val="0"/>
        <w:spacing w:line="360" w:lineRule="auto"/>
        <w:jc w:val="center"/>
        <w:rPr>
          <w:b/>
          <w:color w:val="000000"/>
          <w:sz w:val="24"/>
        </w:rPr>
      </w:pPr>
      <w:r>
        <w:rPr>
          <w:rFonts w:hint="eastAsia"/>
          <w:b/>
          <w:color w:val="000000"/>
          <w:sz w:val="24"/>
        </w:rPr>
        <w:t>联合协议</w:t>
      </w:r>
    </w:p>
    <w:p w14:paraId="648BE50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BC95332">
      <w:pPr>
        <w:numPr>
          <w:ilvl w:val="0"/>
          <w:numId w:val="28"/>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625C6C2D">
      <w:pPr>
        <w:numPr>
          <w:ilvl w:val="0"/>
          <w:numId w:val="28"/>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39E0C4D">
      <w:pPr>
        <w:numPr>
          <w:ilvl w:val="0"/>
          <w:numId w:val="28"/>
        </w:numPr>
        <w:spacing w:line="360" w:lineRule="auto"/>
        <w:rPr>
          <w:bCs/>
          <w:color w:val="000000"/>
          <w:sz w:val="24"/>
        </w:rPr>
      </w:pPr>
      <w:r>
        <w:rPr>
          <w:bCs/>
          <w:color w:val="000000"/>
          <w:sz w:val="24"/>
        </w:rPr>
        <w:t>联合体各方均同意由牵头人代表其他联合体成员单位按竞争性磋商文件要求出具《授权委托书》。</w:t>
      </w:r>
    </w:p>
    <w:p w14:paraId="36315DED">
      <w:pPr>
        <w:numPr>
          <w:ilvl w:val="0"/>
          <w:numId w:val="28"/>
        </w:numPr>
        <w:spacing w:line="360" w:lineRule="auto"/>
        <w:rPr>
          <w:bCs/>
          <w:color w:val="000000"/>
          <w:sz w:val="24"/>
        </w:rPr>
      </w:pPr>
      <w:r>
        <w:rPr>
          <w:bCs/>
          <w:color w:val="000000"/>
          <w:sz w:val="24"/>
        </w:rPr>
        <w:t>牵头人为项目的总负责单位；组织各参加方进行项目实施工作。</w:t>
      </w:r>
    </w:p>
    <w:p w14:paraId="67675CD2">
      <w:pPr>
        <w:numPr>
          <w:ilvl w:val="0"/>
          <w:numId w:val="2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D78F795">
      <w:pPr>
        <w:numPr>
          <w:ilvl w:val="0"/>
          <w:numId w:val="2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6D98A38">
      <w:pPr>
        <w:numPr>
          <w:ilvl w:val="0"/>
          <w:numId w:val="28"/>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2E2C8DDA">
      <w:pPr>
        <w:numPr>
          <w:ilvl w:val="0"/>
          <w:numId w:val="28"/>
        </w:numPr>
        <w:spacing w:line="360" w:lineRule="auto"/>
        <w:rPr>
          <w:sz w:val="24"/>
        </w:rPr>
      </w:pPr>
      <w:r>
        <w:rPr>
          <w:sz w:val="24"/>
        </w:rPr>
        <w:t>本项目联合协议合同总额为______元，联合体各成员按照如下比例分摊（按联合体成员分别列明）：</w:t>
      </w:r>
    </w:p>
    <w:p w14:paraId="2AEE42D4">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A3AEA09">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1B7FE143">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03E50C5">
      <w:pPr>
        <w:numPr>
          <w:ilvl w:val="0"/>
          <w:numId w:val="28"/>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5A4F3821">
      <w:pPr>
        <w:numPr>
          <w:ilvl w:val="0"/>
          <w:numId w:val="28"/>
        </w:numPr>
        <w:spacing w:line="360" w:lineRule="auto"/>
        <w:rPr>
          <w:bCs/>
          <w:color w:val="000000"/>
          <w:sz w:val="24"/>
        </w:rPr>
      </w:pPr>
      <w:r>
        <w:rPr>
          <w:bCs/>
          <w:color w:val="000000"/>
          <w:sz w:val="24"/>
        </w:rPr>
        <w:t>其他约定（如有）：</w:t>
      </w:r>
      <w:r>
        <w:rPr>
          <w:sz w:val="24"/>
        </w:rPr>
        <w:t>______</w:t>
      </w:r>
      <w:r>
        <w:rPr>
          <w:rFonts w:hint="eastAsia"/>
          <w:sz w:val="24"/>
        </w:rPr>
        <w:t>。</w:t>
      </w:r>
    </w:p>
    <w:p w14:paraId="6DD16C16">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072218C7">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5E9B0D65">
      <w:pPr>
        <w:spacing w:line="360" w:lineRule="auto"/>
        <w:ind w:firstLine="471"/>
        <w:rPr>
          <w:color w:val="000000"/>
          <w:sz w:val="24"/>
        </w:rPr>
      </w:pPr>
      <w:r>
        <w:rPr>
          <w:color w:val="000000"/>
          <w:sz w:val="24"/>
        </w:rPr>
        <w:t>盖章：______                           盖章：______</w:t>
      </w:r>
    </w:p>
    <w:p w14:paraId="6FC7D266">
      <w:pPr>
        <w:spacing w:line="360" w:lineRule="auto"/>
        <w:ind w:firstLine="471"/>
        <w:rPr>
          <w:color w:val="000000"/>
          <w:sz w:val="24"/>
        </w:rPr>
      </w:pPr>
    </w:p>
    <w:p w14:paraId="5C9585F9">
      <w:pPr>
        <w:spacing w:line="360" w:lineRule="auto"/>
        <w:ind w:firstLine="471"/>
        <w:rPr>
          <w:color w:val="000000"/>
          <w:sz w:val="24"/>
        </w:rPr>
      </w:pPr>
    </w:p>
    <w:p w14:paraId="6A0DEC75">
      <w:pPr>
        <w:spacing w:line="360" w:lineRule="auto"/>
        <w:ind w:firstLine="471"/>
        <w:rPr>
          <w:color w:val="000000"/>
          <w:sz w:val="24"/>
        </w:rPr>
      </w:pPr>
      <w:r>
        <w:rPr>
          <w:rFonts w:hint="eastAsia"/>
          <w:color w:val="000000"/>
          <w:sz w:val="24"/>
        </w:rPr>
        <w:t>联合体成员名称</w:t>
      </w:r>
      <w:r>
        <w:rPr>
          <w:color w:val="000000"/>
          <w:sz w:val="24"/>
        </w:rPr>
        <w:t>：______</w:t>
      </w:r>
    </w:p>
    <w:p w14:paraId="3B50F75F">
      <w:pPr>
        <w:widowControl/>
        <w:ind w:firstLine="480" w:firstLineChars="200"/>
        <w:jc w:val="left"/>
        <w:rPr>
          <w:color w:val="000000"/>
          <w:sz w:val="24"/>
        </w:rPr>
      </w:pPr>
      <w:r>
        <w:rPr>
          <w:color w:val="000000"/>
          <w:sz w:val="24"/>
        </w:rPr>
        <w:t xml:space="preserve">盖章：______         </w:t>
      </w:r>
    </w:p>
    <w:p w14:paraId="4D19CE7C">
      <w:pPr>
        <w:spacing w:line="360" w:lineRule="auto"/>
        <w:ind w:left="480"/>
        <w:jc w:val="right"/>
        <w:rPr>
          <w:color w:val="000000"/>
          <w:sz w:val="24"/>
        </w:rPr>
      </w:pPr>
    </w:p>
    <w:p w14:paraId="0DCB249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44808D3F">
      <w:pPr>
        <w:spacing w:line="360" w:lineRule="auto"/>
        <w:ind w:left="480"/>
        <w:jc w:val="right"/>
        <w:rPr>
          <w:b/>
          <w:color w:val="000000"/>
          <w:sz w:val="24"/>
        </w:rPr>
      </w:pPr>
    </w:p>
    <w:p w14:paraId="54301804">
      <w:pPr>
        <w:tabs>
          <w:tab w:val="left" w:pos="8280"/>
        </w:tabs>
        <w:spacing w:line="360" w:lineRule="auto"/>
        <w:ind w:firstLine="480"/>
        <w:rPr>
          <w:color w:val="000000"/>
          <w:sz w:val="24"/>
        </w:rPr>
      </w:pPr>
    </w:p>
    <w:p w14:paraId="519EA230">
      <w:pPr>
        <w:tabs>
          <w:tab w:val="left" w:pos="8280"/>
        </w:tabs>
        <w:spacing w:line="360" w:lineRule="auto"/>
        <w:ind w:firstLine="480"/>
        <w:rPr>
          <w:color w:val="000000"/>
          <w:sz w:val="24"/>
        </w:rPr>
      </w:pPr>
    </w:p>
    <w:p w14:paraId="0E92EA26">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29E2759D">
      <w:pPr>
        <w:widowControl/>
        <w:jc w:val="left"/>
        <w:rPr>
          <w:sz w:val="24"/>
        </w:rPr>
      </w:pPr>
      <w:r>
        <w:rPr>
          <w:sz w:val="24"/>
        </w:rPr>
        <w:br w:type="page"/>
      </w:r>
    </w:p>
    <w:p w14:paraId="2DE6DEC4">
      <w:pPr>
        <w:spacing w:line="360" w:lineRule="auto"/>
        <w:outlineLvl w:val="2"/>
        <w:rPr>
          <w:sz w:val="24"/>
        </w:rPr>
      </w:pPr>
      <w:r>
        <w:rPr>
          <w:color w:val="000000"/>
          <w:sz w:val="24"/>
        </w:rPr>
        <w:t>3-2其他</w:t>
      </w:r>
      <w:r>
        <w:rPr>
          <w:sz w:val="24"/>
        </w:rPr>
        <w:t>特定资格要求（如有）</w:t>
      </w:r>
    </w:p>
    <w:p w14:paraId="3EB24E04">
      <w:pPr>
        <w:tabs>
          <w:tab w:val="left" w:pos="5580"/>
        </w:tabs>
        <w:spacing w:line="360" w:lineRule="auto"/>
        <w:rPr>
          <w:sz w:val="24"/>
        </w:rPr>
      </w:pPr>
    </w:p>
    <w:p w14:paraId="54E716F5">
      <w:pPr>
        <w:widowControl/>
        <w:jc w:val="left"/>
        <w:rPr>
          <w:sz w:val="24"/>
        </w:rPr>
      </w:pPr>
      <w:r>
        <w:rPr>
          <w:sz w:val="24"/>
        </w:rPr>
        <w:br w:type="page"/>
      </w:r>
    </w:p>
    <w:p w14:paraId="0AF25E6C">
      <w:pPr>
        <w:tabs>
          <w:tab w:val="left" w:pos="360"/>
        </w:tabs>
        <w:snapToGrid w:val="0"/>
        <w:spacing w:line="360" w:lineRule="auto"/>
        <w:outlineLvl w:val="1"/>
        <w:rPr>
          <w:sz w:val="24"/>
        </w:rPr>
      </w:pPr>
      <w:r>
        <w:rPr>
          <w:sz w:val="24"/>
        </w:rPr>
        <w:t>4 磋商保证金凭证/交款单据电子件</w:t>
      </w:r>
    </w:p>
    <w:p w14:paraId="42F21C5D">
      <w:pPr>
        <w:widowControl/>
        <w:jc w:val="left"/>
        <w:rPr>
          <w:kern w:val="0"/>
          <w:sz w:val="24"/>
        </w:rPr>
      </w:pPr>
      <w:r>
        <w:rPr>
          <w:b/>
          <w:sz w:val="24"/>
        </w:rPr>
        <w:br w:type="page"/>
      </w:r>
    </w:p>
    <w:p w14:paraId="4A34257F">
      <w:pPr>
        <w:widowControl/>
        <w:jc w:val="left"/>
        <w:rPr>
          <w:b/>
          <w:sz w:val="24"/>
        </w:rPr>
      </w:pPr>
    </w:p>
    <w:p w14:paraId="4DE6C125">
      <w:pPr>
        <w:tabs>
          <w:tab w:val="left" w:pos="360"/>
        </w:tabs>
        <w:snapToGrid w:val="0"/>
        <w:spacing w:line="360" w:lineRule="auto"/>
        <w:outlineLvl w:val="1"/>
        <w:rPr>
          <w:sz w:val="24"/>
        </w:rPr>
      </w:pPr>
      <w:bookmarkStart w:id="728" w:name="_Hlt520355504"/>
      <w:bookmarkEnd w:id="728"/>
      <w:bookmarkStart w:id="729" w:name="_Hlt520343392"/>
      <w:bookmarkEnd w:id="729"/>
      <w:bookmarkStart w:id="730" w:name="_Hlt520274065"/>
      <w:bookmarkEnd w:id="730"/>
      <w:bookmarkStart w:id="731" w:name="_Hlt520271212"/>
      <w:bookmarkEnd w:id="731"/>
      <w:bookmarkStart w:id="732" w:name="_Hlt520274121"/>
      <w:bookmarkEnd w:id="732"/>
      <w:bookmarkStart w:id="733" w:name="_Hlt520343000"/>
      <w:bookmarkEnd w:id="733"/>
      <w:bookmarkStart w:id="734" w:name="_Hlt520274393"/>
      <w:bookmarkEnd w:id="734"/>
      <w:bookmarkStart w:id="735" w:name="_Hlt520273711"/>
      <w:bookmarkEnd w:id="735"/>
      <w:bookmarkStart w:id="736" w:name="_Hlt520350918"/>
      <w:bookmarkEnd w:id="736"/>
      <w:bookmarkStart w:id="737" w:name="_Hlt520274407"/>
      <w:bookmarkEnd w:id="737"/>
      <w:bookmarkStart w:id="738" w:name="_Ref467988698"/>
      <w:bookmarkStart w:id="739" w:name="_Toc480942349"/>
      <w:bookmarkStart w:id="740" w:name="_Toc226965829"/>
      <w:bookmarkStart w:id="741" w:name="_Toc195842921"/>
      <w:bookmarkStart w:id="742" w:name="_Toc150774761"/>
      <w:bookmarkStart w:id="743" w:name="_Toc127151556"/>
      <w:bookmarkStart w:id="744" w:name="_Toc226337252"/>
      <w:bookmarkStart w:id="745" w:name="_Toc226965746"/>
      <w:bookmarkStart w:id="746" w:name="_Toc150480794"/>
      <w:bookmarkStart w:id="747" w:name="_Toc226309800"/>
      <w:bookmarkStart w:id="748" w:name="_Toc520356217"/>
      <w:bookmarkStart w:id="749" w:name="_Toc142311058"/>
      <w:r>
        <w:rPr>
          <w:sz w:val="24"/>
        </w:rPr>
        <w:t xml:space="preserve">5  </w:t>
      </w:r>
      <w:bookmarkEnd w:id="738"/>
      <w:bookmarkEnd w:id="739"/>
      <w:r>
        <w:rPr>
          <w:sz w:val="24"/>
        </w:rPr>
        <w:t>响应书</w:t>
      </w:r>
      <w:bookmarkEnd w:id="740"/>
      <w:bookmarkEnd w:id="741"/>
      <w:bookmarkEnd w:id="742"/>
      <w:bookmarkEnd w:id="743"/>
      <w:bookmarkEnd w:id="744"/>
      <w:bookmarkEnd w:id="745"/>
      <w:bookmarkEnd w:id="746"/>
      <w:bookmarkEnd w:id="747"/>
      <w:bookmarkEnd w:id="748"/>
      <w:bookmarkEnd w:id="749"/>
    </w:p>
    <w:p w14:paraId="7FFF6A5B">
      <w:pPr>
        <w:tabs>
          <w:tab w:val="left" w:pos="5580"/>
        </w:tabs>
        <w:spacing w:line="360" w:lineRule="auto"/>
        <w:rPr>
          <w:color w:val="000000"/>
          <w:sz w:val="24"/>
        </w:rPr>
      </w:pPr>
    </w:p>
    <w:p w14:paraId="4796029D">
      <w:pPr>
        <w:spacing w:line="360" w:lineRule="auto"/>
        <w:jc w:val="center"/>
        <w:rPr>
          <w:b/>
          <w:color w:val="000000"/>
          <w:sz w:val="24"/>
        </w:rPr>
      </w:pPr>
      <w:r>
        <w:rPr>
          <w:rFonts w:hint="eastAsia"/>
          <w:b/>
          <w:color w:val="000000"/>
          <w:sz w:val="24"/>
        </w:rPr>
        <w:t>响应书</w:t>
      </w:r>
    </w:p>
    <w:p w14:paraId="48C7EDD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97214B7">
      <w:pPr>
        <w:tabs>
          <w:tab w:val="left" w:pos="5580"/>
        </w:tabs>
        <w:spacing w:line="360" w:lineRule="auto"/>
        <w:rPr>
          <w:color w:val="000000"/>
          <w:sz w:val="24"/>
        </w:rPr>
      </w:pPr>
    </w:p>
    <w:p w14:paraId="1CD159DD">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（项目名称，项目编号/包号）组织的采购活动，并对此项目进行磋商。</w:t>
      </w:r>
    </w:p>
    <w:p w14:paraId="21D3AB0D">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28F272DC">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6889DB50">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4537CA4D">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437B27E4">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6F3B794B">
      <w:pPr>
        <w:spacing w:line="360" w:lineRule="auto"/>
        <w:ind w:left="420"/>
        <w:rPr>
          <w:color w:val="000000"/>
          <w:sz w:val="24"/>
        </w:rPr>
      </w:pPr>
      <w:r>
        <w:rPr>
          <w:color w:val="000000"/>
          <w:sz w:val="24"/>
        </w:rPr>
        <w:t>2. 其他补充条款（如有）：</w:t>
      </w:r>
      <w:r>
        <w:rPr>
          <w:sz w:val="24"/>
        </w:rPr>
        <w:t>______</w:t>
      </w:r>
      <w:r>
        <w:rPr>
          <w:color w:val="000000"/>
          <w:sz w:val="24"/>
        </w:rPr>
        <w:t>。</w:t>
      </w:r>
    </w:p>
    <w:p w14:paraId="5C9F5FA9">
      <w:pPr>
        <w:spacing w:line="360" w:lineRule="auto"/>
        <w:ind w:firstLine="480" w:firstLineChars="200"/>
        <w:rPr>
          <w:color w:val="000000"/>
          <w:sz w:val="24"/>
        </w:rPr>
      </w:pPr>
      <w:r>
        <w:rPr>
          <w:color w:val="000000"/>
          <w:sz w:val="24"/>
        </w:rPr>
        <w:t>与本磋商有关的一切正式往来信函请寄：</w:t>
      </w:r>
    </w:p>
    <w:p w14:paraId="003ABFC1">
      <w:pPr>
        <w:tabs>
          <w:tab w:val="left" w:pos="5580"/>
        </w:tabs>
        <w:spacing w:line="360" w:lineRule="auto"/>
        <w:ind w:left="420"/>
        <w:rPr>
          <w:color w:val="000000"/>
          <w:sz w:val="24"/>
        </w:rPr>
      </w:pPr>
    </w:p>
    <w:p w14:paraId="2C080BB3">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1C07BB59">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752A1F7">
      <w:pPr>
        <w:tabs>
          <w:tab w:val="left" w:pos="5580"/>
        </w:tabs>
        <w:spacing w:line="360" w:lineRule="auto"/>
        <w:ind w:left="420"/>
        <w:rPr>
          <w:color w:val="000000"/>
          <w:sz w:val="24"/>
        </w:rPr>
      </w:pPr>
    </w:p>
    <w:p w14:paraId="799B7069">
      <w:pPr>
        <w:tabs>
          <w:tab w:val="left" w:pos="5580"/>
        </w:tabs>
        <w:spacing w:line="360" w:lineRule="auto"/>
        <w:ind w:left="420"/>
        <w:rPr>
          <w:color w:val="000000"/>
          <w:sz w:val="24"/>
        </w:rPr>
      </w:pPr>
    </w:p>
    <w:p w14:paraId="200BF794">
      <w:pPr>
        <w:tabs>
          <w:tab w:val="left" w:pos="5580"/>
        </w:tabs>
        <w:spacing w:line="360" w:lineRule="auto"/>
        <w:ind w:left="420"/>
        <w:rPr>
          <w:color w:val="000000"/>
          <w:sz w:val="24"/>
        </w:rPr>
      </w:pPr>
    </w:p>
    <w:p w14:paraId="0588FBC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B7052B6">
      <w:pPr>
        <w:tabs>
          <w:tab w:val="left" w:pos="5580"/>
        </w:tabs>
        <w:spacing w:line="360" w:lineRule="auto"/>
        <w:ind w:firstLine="360" w:firstLineChars="150"/>
        <w:rPr>
          <w:color w:val="000000"/>
          <w:sz w:val="24"/>
        </w:rPr>
      </w:pPr>
      <w:r>
        <w:rPr>
          <w:color w:val="000000"/>
          <w:sz w:val="24"/>
        </w:rPr>
        <w:t xml:space="preserve">日期：____年____月____日  </w:t>
      </w:r>
    </w:p>
    <w:p w14:paraId="7EAB130E">
      <w:pPr>
        <w:widowControl/>
        <w:jc w:val="left"/>
        <w:rPr>
          <w:color w:val="000000"/>
          <w:sz w:val="24"/>
        </w:rPr>
      </w:pPr>
      <w:bookmarkStart w:id="750" w:name="_Hlt520355938"/>
      <w:bookmarkEnd w:id="750"/>
      <w:bookmarkStart w:id="751" w:name="_Hlt520356243"/>
      <w:bookmarkEnd w:id="751"/>
      <w:bookmarkStart w:id="752" w:name="_Toc226337253"/>
      <w:bookmarkStart w:id="753" w:name="_Toc265228395"/>
      <w:bookmarkStart w:id="754" w:name="_Toc520356218"/>
      <w:bookmarkStart w:id="755" w:name="_Toc226965830"/>
      <w:bookmarkStart w:id="756" w:name="_Toc305158825"/>
      <w:bookmarkStart w:id="757" w:name="_Toc150480795"/>
      <w:bookmarkStart w:id="758" w:name="_Toc142311059"/>
      <w:bookmarkStart w:id="759" w:name="_Toc127151557"/>
      <w:bookmarkStart w:id="760" w:name="_Toc480942350"/>
      <w:bookmarkStart w:id="761" w:name="_Toc264969247"/>
      <w:bookmarkStart w:id="762" w:name="_Toc226965747"/>
      <w:bookmarkStart w:id="763" w:name="_Toc150774762"/>
      <w:bookmarkStart w:id="764" w:name="_Ref467988705"/>
      <w:bookmarkStart w:id="765" w:name="_Toc305158899"/>
      <w:bookmarkStart w:id="766" w:name="_Toc226309801"/>
      <w:bookmarkStart w:id="767" w:name="_Toc195842922"/>
    </w:p>
    <w:p w14:paraId="15181535">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12D5AC0D">
      <w:pPr>
        <w:tabs>
          <w:tab w:val="left" w:pos="360"/>
        </w:tabs>
        <w:snapToGrid w:val="0"/>
        <w:spacing w:line="360" w:lineRule="auto"/>
        <w:outlineLvl w:val="1"/>
        <w:rPr>
          <w:sz w:val="24"/>
        </w:rPr>
      </w:pPr>
      <w:r>
        <w:rPr>
          <w:sz w:val="24"/>
        </w:rPr>
        <w:t>6  授权委托书</w:t>
      </w:r>
    </w:p>
    <w:p w14:paraId="0D473334">
      <w:pPr>
        <w:autoSpaceDE w:val="0"/>
        <w:autoSpaceDN w:val="0"/>
        <w:adjustRightInd w:val="0"/>
        <w:spacing w:line="360" w:lineRule="auto"/>
        <w:jc w:val="center"/>
        <w:rPr>
          <w:b/>
          <w:color w:val="000000"/>
          <w:sz w:val="24"/>
        </w:rPr>
      </w:pPr>
      <w:r>
        <w:rPr>
          <w:rFonts w:hint="eastAsia"/>
          <w:b/>
          <w:color w:val="000000"/>
          <w:sz w:val="24"/>
        </w:rPr>
        <w:t>授权委托书</w:t>
      </w:r>
    </w:p>
    <w:p w14:paraId="6B2DE6C2">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D4BB04">
      <w:pPr>
        <w:spacing w:line="360" w:lineRule="auto"/>
        <w:ind w:firstLine="420"/>
        <w:rPr>
          <w:color w:val="000000"/>
          <w:sz w:val="24"/>
        </w:rPr>
      </w:pPr>
      <w:r>
        <w:rPr>
          <w:color w:val="000000"/>
          <w:sz w:val="24"/>
        </w:rPr>
        <w:t>委托期限：自本授权委托书签署之日起至响应有效期届满之日止。</w:t>
      </w:r>
    </w:p>
    <w:p w14:paraId="448D386F">
      <w:pPr>
        <w:spacing w:line="360" w:lineRule="auto"/>
        <w:ind w:firstLine="420"/>
        <w:rPr>
          <w:color w:val="000000"/>
          <w:sz w:val="24"/>
        </w:rPr>
      </w:pPr>
      <w:r>
        <w:rPr>
          <w:color w:val="000000"/>
          <w:sz w:val="24"/>
        </w:rPr>
        <w:t>代理人无转委托权。
</w:t>
      </w:r>
    </w:p>
    <w:p w14:paraId="14B56772">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205F2E81">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20AD1A92">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378BE136">
      <w:pPr>
        <w:autoSpaceDE w:val="0"/>
        <w:autoSpaceDN w:val="0"/>
        <w:adjustRightInd w:val="0"/>
        <w:snapToGrid w:val="0"/>
        <w:spacing w:line="360" w:lineRule="auto"/>
        <w:rPr>
          <w:color w:val="000000"/>
          <w:sz w:val="24"/>
          <w:lang w:val="zh-CN"/>
        </w:rPr>
      </w:pPr>
      <w:r>
        <w:rPr>
          <w:color w:val="000000"/>
          <w:sz w:val="24"/>
        </w:rPr>
        <w:t>日期：____年____月____日</w:t>
      </w:r>
    </w:p>
    <w:p w14:paraId="6143FA9C">
      <w:pPr>
        <w:tabs>
          <w:tab w:val="left" w:pos="5580"/>
        </w:tabs>
        <w:spacing w:line="360" w:lineRule="auto"/>
        <w:ind w:firstLine="480" w:firstLineChars="200"/>
        <w:rPr>
          <w:color w:val="000000"/>
          <w:sz w:val="24"/>
        </w:rPr>
      </w:pPr>
    </w:p>
    <w:p w14:paraId="3DADCE95">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BB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BCA7B2">
            <w:pPr>
              <w:tabs>
                <w:tab w:val="left" w:pos="5580"/>
              </w:tabs>
              <w:spacing w:line="360" w:lineRule="auto"/>
              <w:jc w:val="left"/>
              <w:rPr>
                <w:color w:val="000000"/>
                <w:sz w:val="24"/>
              </w:rPr>
            </w:pPr>
          </w:p>
          <w:p w14:paraId="7CA618F2">
            <w:pPr>
              <w:tabs>
                <w:tab w:val="left" w:pos="5580"/>
              </w:tabs>
              <w:spacing w:line="360" w:lineRule="auto"/>
              <w:jc w:val="left"/>
              <w:rPr>
                <w:color w:val="000000"/>
                <w:sz w:val="24"/>
              </w:rPr>
            </w:pPr>
          </w:p>
          <w:p w14:paraId="27FE3876">
            <w:pPr>
              <w:tabs>
                <w:tab w:val="left" w:pos="5580"/>
              </w:tabs>
              <w:spacing w:line="360" w:lineRule="auto"/>
              <w:jc w:val="left"/>
              <w:rPr>
                <w:color w:val="000000"/>
                <w:sz w:val="24"/>
              </w:rPr>
            </w:pPr>
          </w:p>
        </w:tc>
        <w:tc>
          <w:tcPr>
            <w:tcW w:w="4536" w:type="dxa"/>
          </w:tcPr>
          <w:p w14:paraId="02EA08F9">
            <w:pPr>
              <w:tabs>
                <w:tab w:val="left" w:pos="5580"/>
              </w:tabs>
              <w:spacing w:line="360" w:lineRule="auto"/>
              <w:jc w:val="left"/>
              <w:rPr>
                <w:color w:val="000000"/>
                <w:sz w:val="24"/>
              </w:rPr>
            </w:pPr>
          </w:p>
          <w:p w14:paraId="1417B5CD">
            <w:pPr>
              <w:tabs>
                <w:tab w:val="left" w:pos="5580"/>
              </w:tabs>
              <w:spacing w:line="360" w:lineRule="auto"/>
              <w:jc w:val="left"/>
              <w:rPr>
                <w:color w:val="000000"/>
                <w:sz w:val="24"/>
              </w:rPr>
            </w:pPr>
          </w:p>
          <w:p w14:paraId="20079350">
            <w:pPr>
              <w:tabs>
                <w:tab w:val="left" w:pos="5580"/>
              </w:tabs>
              <w:spacing w:line="360" w:lineRule="auto"/>
              <w:jc w:val="left"/>
              <w:rPr>
                <w:color w:val="000000"/>
                <w:sz w:val="24"/>
              </w:rPr>
            </w:pPr>
          </w:p>
        </w:tc>
      </w:tr>
    </w:tbl>
    <w:p w14:paraId="1804B8DE">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2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3A85AE">
            <w:pPr>
              <w:tabs>
                <w:tab w:val="left" w:pos="5580"/>
              </w:tabs>
              <w:spacing w:line="360" w:lineRule="auto"/>
              <w:jc w:val="left"/>
              <w:rPr>
                <w:color w:val="000000"/>
                <w:sz w:val="24"/>
              </w:rPr>
            </w:pPr>
          </w:p>
          <w:p w14:paraId="47BC4E6B">
            <w:pPr>
              <w:tabs>
                <w:tab w:val="left" w:pos="5580"/>
              </w:tabs>
              <w:spacing w:line="360" w:lineRule="auto"/>
              <w:jc w:val="left"/>
              <w:rPr>
                <w:color w:val="000000"/>
                <w:sz w:val="24"/>
              </w:rPr>
            </w:pPr>
          </w:p>
          <w:p w14:paraId="31EB5600">
            <w:pPr>
              <w:tabs>
                <w:tab w:val="left" w:pos="5580"/>
              </w:tabs>
              <w:spacing w:line="360" w:lineRule="auto"/>
              <w:jc w:val="left"/>
              <w:rPr>
                <w:color w:val="000000"/>
                <w:sz w:val="24"/>
              </w:rPr>
            </w:pPr>
          </w:p>
        </w:tc>
        <w:tc>
          <w:tcPr>
            <w:tcW w:w="4536" w:type="dxa"/>
          </w:tcPr>
          <w:p w14:paraId="4A331CDA">
            <w:pPr>
              <w:tabs>
                <w:tab w:val="left" w:pos="5580"/>
              </w:tabs>
              <w:spacing w:line="360" w:lineRule="auto"/>
              <w:jc w:val="left"/>
              <w:rPr>
                <w:color w:val="000000"/>
                <w:sz w:val="24"/>
              </w:rPr>
            </w:pPr>
          </w:p>
          <w:p w14:paraId="20558EB8">
            <w:pPr>
              <w:tabs>
                <w:tab w:val="left" w:pos="5580"/>
              </w:tabs>
              <w:spacing w:line="360" w:lineRule="auto"/>
              <w:jc w:val="left"/>
              <w:rPr>
                <w:color w:val="000000"/>
                <w:sz w:val="24"/>
              </w:rPr>
            </w:pPr>
          </w:p>
          <w:p w14:paraId="219A962B">
            <w:pPr>
              <w:tabs>
                <w:tab w:val="left" w:pos="5580"/>
              </w:tabs>
              <w:spacing w:line="360" w:lineRule="auto"/>
              <w:jc w:val="left"/>
              <w:rPr>
                <w:color w:val="000000"/>
                <w:sz w:val="24"/>
              </w:rPr>
            </w:pPr>
          </w:p>
        </w:tc>
      </w:tr>
    </w:tbl>
    <w:p w14:paraId="3B118C91">
      <w:pPr>
        <w:tabs>
          <w:tab w:val="left" w:pos="5580"/>
        </w:tabs>
        <w:spacing w:line="360" w:lineRule="auto"/>
        <w:jc w:val="left"/>
        <w:rPr>
          <w:color w:val="000000"/>
          <w:sz w:val="24"/>
        </w:rPr>
      </w:pPr>
      <w:r>
        <w:rPr>
          <w:color w:val="000000"/>
          <w:sz w:val="24"/>
        </w:rPr>
        <w:t>说明：</w:t>
      </w:r>
    </w:p>
    <w:p w14:paraId="10C51B33">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61C28C67">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7F718F96">
      <w:pPr>
        <w:tabs>
          <w:tab w:val="left" w:pos="5580"/>
        </w:tabs>
        <w:spacing w:line="360" w:lineRule="auto"/>
        <w:jc w:val="left"/>
        <w:rPr>
          <w:color w:val="000000"/>
          <w:sz w:val="24"/>
        </w:rPr>
      </w:pPr>
      <w:r>
        <w:rPr>
          <w:color w:val="000000"/>
          <w:sz w:val="24"/>
        </w:rPr>
        <w:t>3.供应商为自然人的情形，可不提供本《授权委托书》。</w:t>
      </w:r>
    </w:p>
    <w:p w14:paraId="3E6F77EE">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053E4D62">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0D36F0D6">
      <w:pPr>
        <w:kinsoku w:val="0"/>
        <w:overflowPunct w:val="0"/>
        <w:spacing w:line="200" w:lineRule="exact"/>
        <w:rPr>
          <w:sz w:val="24"/>
        </w:rPr>
      </w:pPr>
    </w:p>
    <w:p w14:paraId="04FCA65F">
      <w:pPr>
        <w:tabs>
          <w:tab w:val="left" w:pos="5580"/>
        </w:tabs>
        <w:spacing w:line="360" w:lineRule="auto"/>
        <w:rPr>
          <w:color w:val="000000"/>
          <w:sz w:val="24"/>
        </w:rPr>
      </w:pPr>
      <w:r>
        <w:rPr>
          <w:color w:val="000000"/>
          <w:sz w:val="24"/>
        </w:rPr>
        <w:t>致：____（采购人或采购代理机构）</w:t>
      </w:r>
    </w:p>
    <w:p w14:paraId="574E615C">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3FA789F">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979DE3D">
      <w:pPr>
        <w:pStyle w:val="19"/>
        <w:tabs>
          <w:tab w:val="left" w:pos="2412"/>
          <w:tab w:val="left" w:pos="3883"/>
          <w:tab w:val="left" w:pos="5352"/>
          <w:tab w:val="left" w:pos="6821"/>
        </w:tabs>
        <w:kinsoku w:val="0"/>
        <w:overflowPunct w:val="0"/>
        <w:spacing w:line="335" w:lineRule="exact"/>
        <w:rPr>
          <w:rFonts w:ascii="Times New Roman" w:hAnsi="Times New Roman"/>
        </w:rPr>
      </w:pPr>
    </w:p>
    <w:p w14:paraId="0252B5DA">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7C4A0978">
      <w:pPr>
        <w:pStyle w:val="19"/>
        <w:tabs>
          <w:tab w:val="left" w:pos="2412"/>
          <w:tab w:val="left" w:pos="3883"/>
          <w:tab w:val="left" w:pos="5352"/>
          <w:tab w:val="left" w:pos="6821"/>
        </w:tabs>
        <w:kinsoku w:val="0"/>
        <w:overflowPunct w:val="0"/>
        <w:spacing w:line="335" w:lineRule="exact"/>
        <w:rPr>
          <w:rFonts w:ascii="Times New Roman" w:hAnsi="Times New Roman"/>
        </w:rPr>
      </w:pPr>
    </w:p>
    <w:p w14:paraId="1DA2BAAC">
      <w:pPr>
        <w:pStyle w:val="19"/>
        <w:tabs>
          <w:tab w:val="left" w:pos="2412"/>
          <w:tab w:val="left" w:pos="3883"/>
          <w:tab w:val="left" w:pos="5352"/>
          <w:tab w:val="left" w:pos="6821"/>
        </w:tabs>
        <w:kinsoku w:val="0"/>
        <w:overflowPunct w:val="0"/>
        <w:spacing w:line="335" w:lineRule="exact"/>
        <w:rPr>
          <w:rFonts w:ascii="Times New Roman" w:hAnsi="Times New Roman"/>
        </w:rPr>
      </w:pPr>
    </w:p>
    <w:p w14:paraId="3C4BBAC1">
      <w:pPr>
        <w:pStyle w:val="19"/>
        <w:tabs>
          <w:tab w:val="left" w:pos="2412"/>
          <w:tab w:val="left" w:pos="3883"/>
          <w:tab w:val="left" w:pos="5352"/>
          <w:tab w:val="left" w:pos="6821"/>
        </w:tabs>
        <w:kinsoku w:val="0"/>
        <w:overflowPunct w:val="0"/>
        <w:spacing w:line="335" w:lineRule="exact"/>
        <w:rPr>
          <w:rFonts w:ascii="Times New Roman" w:hAnsi="Times New Roman"/>
        </w:rPr>
      </w:pPr>
    </w:p>
    <w:p w14:paraId="0FF9CD77">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4"/>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5615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11CED853">
            <w:pPr>
              <w:tabs>
                <w:tab w:val="left" w:pos="5580"/>
              </w:tabs>
              <w:spacing w:line="360" w:lineRule="auto"/>
              <w:jc w:val="left"/>
              <w:rPr>
                <w:color w:val="000000"/>
                <w:sz w:val="24"/>
              </w:rPr>
            </w:pPr>
          </w:p>
          <w:p w14:paraId="19C5D0B4">
            <w:pPr>
              <w:tabs>
                <w:tab w:val="left" w:pos="5580"/>
              </w:tabs>
              <w:spacing w:line="360" w:lineRule="auto"/>
              <w:jc w:val="left"/>
              <w:rPr>
                <w:color w:val="000000"/>
                <w:sz w:val="24"/>
              </w:rPr>
            </w:pPr>
          </w:p>
          <w:p w14:paraId="55244AF3">
            <w:pPr>
              <w:tabs>
                <w:tab w:val="left" w:pos="5580"/>
              </w:tabs>
              <w:spacing w:line="360" w:lineRule="auto"/>
              <w:jc w:val="left"/>
              <w:rPr>
                <w:color w:val="000000"/>
                <w:sz w:val="24"/>
              </w:rPr>
            </w:pPr>
          </w:p>
        </w:tc>
        <w:tc>
          <w:tcPr>
            <w:tcW w:w="3900" w:type="dxa"/>
          </w:tcPr>
          <w:p w14:paraId="0D06BDC1">
            <w:pPr>
              <w:tabs>
                <w:tab w:val="left" w:pos="5580"/>
              </w:tabs>
              <w:spacing w:line="360" w:lineRule="auto"/>
              <w:jc w:val="left"/>
              <w:rPr>
                <w:color w:val="000000"/>
                <w:sz w:val="24"/>
              </w:rPr>
            </w:pPr>
          </w:p>
          <w:p w14:paraId="46A94F9F">
            <w:pPr>
              <w:tabs>
                <w:tab w:val="left" w:pos="5580"/>
              </w:tabs>
              <w:spacing w:line="360" w:lineRule="auto"/>
              <w:jc w:val="left"/>
              <w:rPr>
                <w:color w:val="000000"/>
                <w:sz w:val="24"/>
              </w:rPr>
            </w:pPr>
          </w:p>
          <w:p w14:paraId="50D778AB">
            <w:pPr>
              <w:tabs>
                <w:tab w:val="left" w:pos="5580"/>
              </w:tabs>
              <w:spacing w:line="360" w:lineRule="auto"/>
              <w:jc w:val="left"/>
              <w:rPr>
                <w:color w:val="000000"/>
                <w:sz w:val="24"/>
              </w:rPr>
            </w:pPr>
          </w:p>
        </w:tc>
      </w:tr>
    </w:tbl>
    <w:p w14:paraId="33B9165E">
      <w:pPr>
        <w:pStyle w:val="19"/>
        <w:kinsoku w:val="0"/>
        <w:overflowPunct w:val="0"/>
        <w:spacing w:line="583" w:lineRule="auto"/>
        <w:ind w:right="4305"/>
        <w:rPr>
          <w:rFonts w:ascii="Times New Roman" w:hAnsi="Times New Roman"/>
          <w:spacing w:val="-3"/>
        </w:rPr>
      </w:pPr>
    </w:p>
    <w:p w14:paraId="5BFE0A92">
      <w:pPr>
        <w:pStyle w:val="19"/>
        <w:kinsoku w:val="0"/>
        <w:overflowPunct w:val="0"/>
        <w:spacing w:line="583" w:lineRule="auto"/>
        <w:ind w:right="4305"/>
        <w:rPr>
          <w:rFonts w:ascii="Times New Roman" w:hAnsi="Times New Roman"/>
          <w:spacing w:val="-3"/>
        </w:rPr>
      </w:pPr>
    </w:p>
    <w:p w14:paraId="6A17CC8A">
      <w:pPr>
        <w:pStyle w:val="19"/>
        <w:kinsoku w:val="0"/>
        <w:overflowPunct w:val="0"/>
        <w:spacing w:line="583" w:lineRule="auto"/>
        <w:ind w:right="4305"/>
        <w:rPr>
          <w:rFonts w:ascii="Times New Roman" w:hAnsi="Times New Roman"/>
          <w:spacing w:val="-3"/>
        </w:rPr>
      </w:pPr>
    </w:p>
    <w:p w14:paraId="04B257B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0E89DA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6B764E13">
      <w:pPr>
        <w:autoSpaceDE w:val="0"/>
        <w:autoSpaceDN w:val="0"/>
        <w:adjustRightInd w:val="0"/>
        <w:snapToGrid w:val="0"/>
        <w:spacing w:line="360" w:lineRule="auto"/>
        <w:rPr>
          <w:color w:val="000000"/>
          <w:sz w:val="24"/>
          <w:lang w:val="zh-CN"/>
        </w:rPr>
      </w:pPr>
      <w:r>
        <w:rPr>
          <w:color w:val="000000"/>
          <w:sz w:val="24"/>
        </w:rPr>
        <w:t>日期：____年____月____日</w:t>
      </w:r>
    </w:p>
    <w:p w14:paraId="14782791">
      <w:pPr>
        <w:widowControl/>
        <w:jc w:val="left"/>
        <w:rPr>
          <w:i/>
          <w:color w:val="000000"/>
          <w:sz w:val="24"/>
          <w:u w:val="single"/>
        </w:rPr>
      </w:pPr>
    </w:p>
    <w:p w14:paraId="1990611C">
      <w:pPr>
        <w:widowControl/>
        <w:jc w:val="left"/>
        <w:rPr>
          <w:color w:val="000000"/>
          <w:sz w:val="24"/>
        </w:rPr>
      </w:pPr>
      <w:r>
        <w:rPr>
          <w:color w:val="000000"/>
          <w:sz w:val="24"/>
        </w:rPr>
        <w:br w:type="page"/>
      </w:r>
    </w:p>
    <w:p w14:paraId="7EDCEDE9">
      <w:pPr>
        <w:tabs>
          <w:tab w:val="left" w:pos="360"/>
        </w:tabs>
        <w:snapToGrid w:val="0"/>
        <w:spacing w:line="360" w:lineRule="auto"/>
        <w:outlineLvl w:val="1"/>
        <w:rPr>
          <w:sz w:val="24"/>
        </w:rPr>
      </w:pPr>
      <w:r>
        <w:rPr>
          <w:sz w:val="24"/>
        </w:rPr>
        <w:t>7  报价一览表</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71AF05E">
      <w:pPr>
        <w:spacing w:line="360" w:lineRule="exact"/>
        <w:jc w:val="center"/>
        <w:rPr>
          <w:b/>
          <w:color w:val="000000"/>
          <w:sz w:val="24"/>
        </w:rPr>
      </w:pPr>
      <w:bookmarkStart w:id="768" w:name="_Toc226309802"/>
      <w:bookmarkStart w:id="769" w:name="_Toc305158900"/>
      <w:bookmarkStart w:id="770" w:name="_Toc265228396"/>
      <w:bookmarkStart w:id="771" w:name="_Toc195842923"/>
      <w:bookmarkStart w:id="772" w:name="_Toc164608827"/>
      <w:bookmarkStart w:id="773" w:name="_Toc226337254"/>
      <w:bookmarkStart w:id="774" w:name="_Toc226965831"/>
      <w:bookmarkStart w:id="775" w:name="_Toc264969248"/>
      <w:bookmarkStart w:id="776" w:name="_Toc164608672"/>
      <w:bookmarkStart w:id="777" w:name="_Toc305158826"/>
      <w:bookmarkStart w:id="778" w:name="_Toc226965748"/>
      <w:r>
        <w:rPr>
          <w:rFonts w:hint="eastAsia"/>
          <w:b/>
          <w:color w:val="000000"/>
          <w:sz w:val="24"/>
        </w:rPr>
        <w:t>报价一览表</w:t>
      </w:r>
      <w:bookmarkEnd w:id="768"/>
      <w:bookmarkEnd w:id="769"/>
      <w:bookmarkEnd w:id="770"/>
      <w:bookmarkEnd w:id="771"/>
      <w:bookmarkEnd w:id="772"/>
      <w:bookmarkEnd w:id="773"/>
      <w:bookmarkEnd w:id="774"/>
      <w:bookmarkEnd w:id="775"/>
      <w:bookmarkEnd w:id="776"/>
      <w:bookmarkEnd w:id="777"/>
      <w:bookmarkEnd w:id="778"/>
    </w:p>
    <w:p w14:paraId="51B094CF">
      <w:pPr>
        <w:tabs>
          <w:tab w:val="left" w:pos="1800"/>
          <w:tab w:val="left" w:pos="5580"/>
        </w:tabs>
        <w:spacing w:line="360" w:lineRule="auto"/>
        <w:jc w:val="left"/>
        <w:rPr>
          <w:color w:val="000000"/>
          <w:sz w:val="24"/>
        </w:rPr>
      </w:pPr>
    </w:p>
    <w:p w14:paraId="63D0ACB4">
      <w:pPr>
        <w:tabs>
          <w:tab w:val="left" w:pos="1800"/>
          <w:tab w:val="left" w:pos="5580"/>
        </w:tabs>
        <w:spacing w:line="360" w:lineRule="auto"/>
        <w:ind w:firstLine="240" w:firstLineChars="100"/>
        <w:jc w:val="left"/>
        <w:rPr>
          <w:color w:val="000000"/>
          <w:sz w:val="24"/>
          <w:u w:val="single"/>
        </w:rPr>
      </w:pPr>
      <w:r>
        <w:rPr>
          <w:color w:val="000000"/>
          <w:sz w:val="24"/>
        </w:rPr>
        <w:t>项目编号/包号：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9"/>
        <w:gridCol w:w="3120"/>
        <w:gridCol w:w="1972"/>
        <w:gridCol w:w="2075"/>
      </w:tblGrid>
      <w:tr w14:paraId="526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57B1246">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612E67A">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2BBC1F6">
            <w:pPr>
              <w:tabs>
                <w:tab w:val="left" w:pos="5580"/>
              </w:tabs>
              <w:jc w:val="center"/>
              <w:rPr>
                <w:b/>
                <w:sz w:val="24"/>
              </w:rPr>
            </w:pPr>
            <w:r>
              <w:rPr>
                <w:rFonts w:hint="eastAsia"/>
                <w:b/>
                <w:sz w:val="24"/>
              </w:rPr>
              <w:t>报价</w:t>
            </w:r>
          </w:p>
        </w:tc>
      </w:tr>
      <w:tr w14:paraId="5AA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E3B2422"/>
        </w:tc>
        <w:tc>
          <w:tcPr>
            <w:vMerge w:val="continue"/>
            <w:tcBorders>
              <w:top w:val="single" w:color="auto" w:sz="4" w:space="0"/>
              <w:left w:val="single" w:color="auto" w:sz="4" w:space="0"/>
              <w:bottom w:val="single" w:color="auto" w:sz="4" w:space="0"/>
              <w:right w:val="single" w:color="auto" w:sz="4" w:space="0"/>
            </w:tcBorders>
            <w:vAlign w:val="center"/>
          </w:tcPr>
          <w:p w14:paraId="465B1956"/>
        </w:tc>
        <w:tc>
          <w:tcPr>
            <w:tcW w:w="1239" w:type="pct"/>
            <w:tcBorders>
              <w:top w:val="single" w:color="auto" w:sz="4" w:space="0"/>
              <w:left w:val="single" w:color="auto" w:sz="4" w:space="0"/>
              <w:bottom w:val="single" w:color="auto" w:sz="4" w:space="0"/>
              <w:right w:val="single" w:color="auto" w:sz="4" w:space="0"/>
            </w:tcBorders>
            <w:vAlign w:val="center"/>
          </w:tcPr>
          <w:p w14:paraId="30AF87DD">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46A3F5C">
            <w:pPr>
              <w:tabs>
                <w:tab w:val="left" w:pos="5580"/>
              </w:tabs>
              <w:jc w:val="center"/>
              <w:rPr>
                <w:b/>
                <w:sz w:val="24"/>
              </w:rPr>
            </w:pPr>
            <w:r>
              <w:rPr>
                <w:rFonts w:hint="eastAsia"/>
                <w:b/>
                <w:sz w:val="24"/>
              </w:rPr>
              <w:t>小写</w:t>
            </w:r>
          </w:p>
        </w:tc>
      </w:tr>
      <w:tr w14:paraId="52C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FC076D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5C7EF7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985D90E">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258E917">
            <w:pPr>
              <w:tabs>
                <w:tab w:val="left" w:pos="5580"/>
              </w:tabs>
              <w:jc w:val="center"/>
              <w:rPr>
                <w:sz w:val="24"/>
              </w:rPr>
            </w:pPr>
          </w:p>
        </w:tc>
      </w:tr>
    </w:tbl>
    <w:p w14:paraId="6707CD12">
      <w:pPr>
        <w:autoSpaceDE w:val="0"/>
        <w:autoSpaceDN w:val="0"/>
        <w:adjustRightInd w:val="0"/>
        <w:jc w:val="left"/>
        <w:rPr>
          <w:color w:val="000000"/>
          <w:kern w:val="0"/>
          <w:sz w:val="24"/>
        </w:rPr>
      </w:pPr>
    </w:p>
    <w:p w14:paraId="1D047FE9">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1AE480FB">
      <w:pPr>
        <w:tabs>
          <w:tab w:val="left" w:pos="5580"/>
        </w:tabs>
        <w:ind w:firstLine="480" w:firstLineChars="200"/>
        <w:rPr>
          <w:color w:val="000000"/>
          <w:sz w:val="24"/>
        </w:rPr>
      </w:pPr>
      <w:r>
        <w:rPr>
          <w:color w:val="000000"/>
          <w:sz w:val="24"/>
        </w:rPr>
        <w:t>2.本表必须按包分别填写。</w:t>
      </w:r>
    </w:p>
    <w:p w14:paraId="0F5B3E60">
      <w:pPr>
        <w:tabs>
          <w:tab w:val="left" w:pos="5580"/>
        </w:tabs>
        <w:ind w:firstLine="480" w:firstLineChars="200"/>
        <w:rPr>
          <w:color w:val="000000"/>
          <w:sz w:val="24"/>
        </w:rPr>
      </w:pPr>
    </w:p>
    <w:p w14:paraId="5AC1DD77">
      <w:pPr>
        <w:autoSpaceDE w:val="0"/>
        <w:autoSpaceDN w:val="0"/>
        <w:adjustRightInd w:val="0"/>
        <w:snapToGrid w:val="0"/>
        <w:spacing w:before="25" w:after="25" w:line="360" w:lineRule="auto"/>
        <w:rPr>
          <w:color w:val="000000"/>
          <w:sz w:val="24"/>
          <w:lang w:val="zh-CN"/>
        </w:rPr>
      </w:pPr>
    </w:p>
    <w:p w14:paraId="05CD0C7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32D5E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74C9FDF">
      <w:pPr>
        <w:autoSpaceDE w:val="0"/>
        <w:autoSpaceDN w:val="0"/>
        <w:adjustRightInd w:val="0"/>
        <w:snapToGrid w:val="0"/>
        <w:spacing w:line="360" w:lineRule="auto"/>
        <w:rPr>
          <w:color w:val="000000"/>
          <w:sz w:val="24"/>
          <w:lang w:val="zh-CN"/>
        </w:rPr>
      </w:pPr>
      <w:r>
        <w:rPr>
          <w:color w:val="000000"/>
          <w:sz w:val="24"/>
        </w:rPr>
        <w:t>日期：____年____月____日</w:t>
      </w:r>
    </w:p>
    <w:p w14:paraId="43700CE8">
      <w:pPr>
        <w:autoSpaceDE w:val="0"/>
        <w:autoSpaceDN w:val="0"/>
        <w:adjustRightInd w:val="0"/>
        <w:snapToGrid w:val="0"/>
        <w:spacing w:before="25" w:after="25" w:line="360" w:lineRule="auto"/>
        <w:rPr>
          <w:color w:val="000000"/>
          <w:sz w:val="24"/>
          <w:lang w:val="zh-CN"/>
        </w:rPr>
      </w:pPr>
      <w:r>
        <w:rPr>
          <w:color w:val="000000"/>
          <w:sz w:val="24"/>
        </w:rPr>
        <w:t xml:space="preserve">  </w:t>
      </w:r>
    </w:p>
    <w:p w14:paraId="75A9D9CE">
      <w:pPr>
        <w:widowControl/>
        <w:jc w:val="left"/>
        <w:rPr>
          <w:color w:val="000000"/>
          <w:sz w:val="24"/>
        </w:rPr>
      </w:pPr>
      <w:bookmarkStart w:id="779" w:name="_Toc142311060"/>
      <w:bookmarkStart w:id="780" w:name="_Toc264969249"/>
      <w:bookmarkStart w:id="781" w:name="_Toc150480796"/>
      <w:bookmarkStart w:id="782" w:name="_Toc305158901"/>
      <w:bookmarkStart w:id="783" w:name="_Toc226965832"/>
      <w:bookmarkStart w:id="784" w:name="_Toc226309803"/>
      <w:bookmarkStart w:id="785" w:name="_Toc195842924"/>
      <w:bookmarkStart w:id="786" w:name="_Toc150774763"/>
      <w:bookmarkStart w:id="787" w:name="_Toc226965749"/>
      <w:bookmarkStart w:id="788" w:name="_Toc127151558"/>
      <w:bookmarkStart w:id="789" w:name="_Toc226337255"/>
      <w:bookmarkStart w:id="790" w:name="_Toc305158827"/>
      <w:bookmarkStart w:id="791" w:name="_Toc265228397"/>
      <w:r>
        <w:rPr>
          <w:color w:val="000000"/>
          <w:sz w:val="24"/>
        </w:rPr>
        <w:br w:type="page"/>
      </w:r>
    </w:p>
    <w:p w14:paraId="65BD0331">
      <w:pPr>
        <w:tabs>
          <w:tab w:val="left" w:pos="360"/>
        </w:tabs>
        <w:snapToGrid w:val="0"/>
        <w:spacing w:line="360" w:lineRule="auto"/>
        <w:outlineLvl w:val="1"/>
        <w:rPr>
          <w:sz w:val="24"/>
        </w:rPr>
      </w:pPr>
      <w:r>
        <w:rPr>
          <w:sz w:val="24"/>
        </w:rPr>
        <w:t>8  分项报价表</w:t>
      </w:r>
      <w:bookmarkEnd w:id="779"/>
      <w:bookmarkEnd w:id="780"/>
      <w:bookmarkEnd w:id="781"/>
      <w:bookmarkEnd w:id="782"/>
      <w:bookmarkEnd w:id="783"/>
      <w:bookmarkEnd w:id="784"/>
      <w:bookmarkEnd w:id="785"/>
      <w:bookmarkEnd w:id="786"/>
      <w:bookmarkEnd w:id="787"/>
      <w:bookmarkEnd w:id="788"/>
      <w:bookmarkEnd w:id="789"/>
      <w:bookmarkEnd w:id="790"/>
      <w:bookmarkEnd w:id="791"/>
    </w:p>
    <w:p w14:paraId="11B737F2">
      <w:pPr>
        <w:spacing w:line="360" w:lineRule="exact"/>
        <w:jc w:val="center"/>
        <w:rPr>
          <w:b/>
          <w:color w:val="000000"/>
          <w:sz w:val="24"/>
        </w:rPr>
      </w:pPr>
      <w:r>
        <w:rPr>
          <w:rFonts w:hint="eastAsia"/>
          <w:b/>
          <w:color w:val="000000"/>
          <w:sz w:val="24"/>
        </w:rPr>
        <w:t>分项报价表</w:t>
      </w:r>
    </w:p>
    <w:p w14:paraId="390EC592">
      <w:pPr>
        <w:spacing w:line="260" w:lineRule="exact"/>
        <w:jc w:val="center"/>
        <w:rPr>
          <w:color w:val="000000"/>
          <w:sz w:val="24"/>
        </w:rPr>
      </w:pPr>
    </w:p>
    <w:p w14:paraId="5F2223B3">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6"/>
        <w:gridCol w:w="1312"/>
        <w:gridCol w:w="1313"/>
        <w:gridCol w:w="1310"/>
        <w:gridCol w:w="1664"/>
      </w:tblGrid>
      <w:tr w14:paraId="603C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F4B7790">
            <w:pPr>
              <w:adjustRightInd w:val="0"/>
              <w:snapToGrid w:val="0"/>
              <w:jc w:val="left"/>
              <w:rPr>
                <w:b/>
                <w:color w:val="000000"/>
                <w:sz w:val="24"/>
              </w:rPr>
            </w:pPr>
            <w:r>
              <w:rPr>
                <w:b/>
                <w:color w:val="000000"/>
                <w:sz w:val="24"/>
              </w:rPr>
              <w:t>序号</w:t>
            </w:r>
          </w:p>
        </w:tc>
        <w:tc>
          <w:tcPr>
            <w:tcW w:w="1579" w:type="pct"/>
            <w:vAlign w:val="center"/>
          </w:tcPr>
          <w:p w14:paraId="52F34B92">
            <w:pPr>
              <w:adjustRightInd w:val="0"/>
              <w:snapToGrid w:val="0"/>
              <w:jc w:val="left"/>
              <w:rPr>
                <w:b/>
                <w:color w:val="000000"/>
                <w:sz w:val="24"/>
              </w:rPr>
            </w:pPr>
            <w:r>
              <w:rPr>
                <w:b/>
                <w:color w:val="000000"/>
                <w:sz w:val="24"/>
              </w:rPr>
              <w:t>分项名称</w:t>
            </w:r>
          </w:p>
        </w:tc>
        <w:tc>
          <w:tcPr>
            <w:tcW w:w="725" w:type="pct"/>
            <w:vAlign w:val="center"/>
          </w:tcPr>
          <w:p w14:paraId="5BC10BF7">
            <w:pPr>
              <w:adjustRightInd w:val="0"/>
              <w:snapToGrid w:val="0"/>
              <w:jc w:val="left"/>
              <w:rPr>
                <w:b/>
                <w:color w:val="000000"/>
                <w:sz w:val="24"/>
              </w:rPr>
            </w:pPr>
            <w:r>
              <w:rPr>
                <w:b/>
                <w:color w:val="000000"/>
                <w:sz w:val="24"/>
              </w:rPr>
              <w:t>单价（元）</w:t>
            </w:r>
          </w:p>
        </w:tc>
        <w:tc>
          <w:tcPr>
            <w:tcW w:w="724" w:type="pct"/>
            <w:vAlign w:val="center"/>
          </w:tcPr>
          <w:p w14:paraId="15B3024B">
            <w:pPr>
              <w:adjustRightInd w:val="0"/>
              <w:snapToGrid w:val="0"/>
              <w:jc w:val="center"/>
              <w:rPr>
                <w:b/>
                <w:color w:val="000000"/>
                <w:sz w:val="24"/>
              </w:rPr>
            </w:pPr>
            <w:r>
              <w:rPr>
                <w:rFonts w:hint="eastAsia"/>
                <w:b/>
                <w:color w:val="000000"/>
                <w:sz w:val="24"/>
              </w:rPr>
              <w:t>数量</w:t>
            </w:r>
          </w:p>
        </w:tc>
        <w:tc>
          <w:tcPr>
            <w:tcW w:w="724" w:type="pct"/>
            <w:vAlign w:val="center"/>
          </w:tcPr>
          <w:p w14:paraId="1B1E95B8">
            <w:pPr>
              <w:adjustRightInd w:val="0"/>
              <w:snapToGrid w:val="0"/>
              <w:jc w:val="left"/>
              <w:rPr>
                <w:b/>
                <w:color w:val="000000"/>
                <w:sz w:val="24"/>
              </w:rPr>
            </w:pPr>
            <w:r>
              <w:rPr>
                <w:b/>
                <w:color w:val="000000"/>
                <w:sz w:val="24"/>
              </w:rPr>
              <w:t>合价（元）</w:t>
            </w:r>
          </w:p>
        </w:tc>
        <w:tc>
          <w:tcPr>
            <w:tcW w:w="920" w:type="pct"/>
            <w:vAlign w:val="center"/>
          </w:tcPr>
          <w:p w14:paraId="18AD4F8D">
            <w:pPr>
              <w:adjustRightInd w:val="0"/>
              <w:snapToGrid w:val="0"/>
              <w:jc w:val="left"/>
              <w:rPr>
                <w:b/>
                <w:color w:val="000000"/>
                <w:sz w:val="24"/>
              </w:rPr>
            </w:pPr>
            <w:r>
              <w:rPr>
                <w:b/>
                <w:color w:val="000000"/>
                <w:sz w:val="24"/>
              </w:rPr>
              <w:t>备注/说明</w:t>
            </w:r>
          </w:p>
        </w:tc>
      </w:tr>
      <w:tr w14:paraId="1519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17B6C36A">
            <w:pPr>
              <w:adjustRightInd w:val="0"/>
              <w:snapToGrid w:val="0"/>
              <w:jc w:val="center"/>
              <w:rPr>
                <w:color w:val="000000"/>
                <w:sz w:val="24"/>
              </w:rPr>
            </w:pPr>
            <w:r>
              <w:rPr>
                <w:color w:val="000000"/>
                <w:sz w:val="24"/>
              </w:rPr>
              <w:t>1</w:t>
            </w:r>
          </w:p>
        </w:tc>
        <w:tc>
          <w:tcPr>
            <w:tcW w:w="1579" w:type="pct"/>
            <w:vAlign w:val="center"/>
          </w:tcPr>
          <w:p w14:paraId="7322E1AA">
            <w:pPr>
              <w:adjustRightInd w:val="0"/>
              <w:snapToGrid w:val="0"/>
              <w:jc w:val="left"/>
              <w:rPr>
                <w:color w:val="000000"/>
                <w:sz w:val="24"/>
              </w:rPr>
            </w:pPr>
          </w:p>
        </w:tc>
        <w:tc>
          <w:tcPr>
            <w:tcW w:w="725" w:type="pct"/>
            <w:vAlign w:val="center"/>
          </w:tcPr>
          <w:p w14:paraId="0FB86797">
            <w:pPr>
              <w:adjustRightInd w:val="0"/>
              <w:snapToGrid w:val="0"/>
              <w:jc w:val="left"/>
              <w:rPr>
                <w:color w:val="000000"/>
                <w:sz w:val="24"/>
              </w:rPr>
            </w:pPr>
          </w:p>
        </w:tc>
        <w:tc>
          <w:tcPr>
            <w:tcW w:w="724" w:type="pct"/>
            <w:vAlign w:val="center"/>
          </w:tcPr>
          <w:p w14:paraId="5CBCE1B4">
            <w:pPr>
              <w:adjustRightInd w:val="0"/>
              <w:snapToGrid w:val="0"/>
              <w:jc w:val="left"/>
              <w:rPr>
                <w:color w:val="000000"/>
                <w:sz w:val="24"/>
              </w:rPr>
            </w:pPr>
          </w:p>
        </w:tc>
        <w:tc>
          <w:tcPr>
            <w:tcW w:w="724" w:type="pct"/>
            <w:vAlign w:val="center"/>
          </w:tcPr>
          <w:p w14:paraId="0C3560FC">
            <w:pPr>
              <w:adjustRightInd w:val="0"/>
              <w:snapToGrid w:val="0"/>
              <w:jc w:val="left"/>
              <w:rPr>
                <w:color w:val="000000"/>
                <w:sz w:val="24"/>
              </w:rPr>
            </w:pPr>
          </w:p>
        </w:tc>
        <w:tc>
          <w:tcPr>
            <w:tcW w:w="920" w:type="pct"/>
            <w:vAlign w:val="center"/>
          </w:tcPr>
          <w:p w14:paraId="4F2AEE63">
            <w:pPr>
              <w:adjustRightInd w:val="0"/>
              <w:snapToGrid w:val="0"/>
              <w:jc w:val="left"/>
              <w:rPr>
                <w:color w:val="000000"/>
                <w:sz w:val="24"/>
              </w:rPr>
            </w:pPr>
          </w:p>
        </w:tc>
      </w:tr>
      <w:tr w14:paraId="225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1515836A">
            <w:pPr>
              <w:adjustRightInd w:val="0"/>
              <w:snapToGrid w:val="0"/>
              <w:jc w:val="center"/>
              <w:rPr>
                <w:color w:val="000000"/>
                <w:sz w:val="24"/>
              </w:rPr>
            </w:pPr>
            <w:r>
              <w:rPr>
                <w:color w:val="000000"/>
                <w:sz w:val="24"/>
              </w:rPr>
              <w:t>2</w:t>
            </w:r>
          </w:p>
        </w:tc>
        <w:tc>
          <w:tcPr>
            <w:tcW w:w="1579" w:type="pct"/>
            <w:vAlign w:val="center"/>
          </w:tcPr>
          <w:p w14:paraId="0069BBE2">
            <w:pPr>
              <w:adjustRightInd w:val="0"/>
              <w:snapToGrid w:val="0"/>
              <w:jc w:val="left"/>
              <w:rPr>
                <w:color w:val="000000"/>
                <w:sz w:val="24"/>
              </w:rPr>
            </w:pPr>
          </w:p>
        </w:tc>
        <w:tc>
          <w:tcPr>
            <w:tcW w:w="725" w:type="pct"/>
            <w:vAlign w:val="center"/>
          </w:tcPr>
          <w:p w14:paraId="0A473220">
            <w:pPr>
              <w:adjustRightInd w:val="0"/>
              <w:snapToGrid w:val="0"/>
              <w:jc w:val="left"/>
              <w:rPr>
                <w:color w:val="000000"/>
                <w:sz w:val="24"/>
              </w:rPr>
            </w:pPr>
          </w:p>
        </w:tc>
        <w:tc>
          <w:tcPr>
            <w:tcW w:w="724" w:type="pct"/>
            <w:vAlign w:val="center"/>
          </w:tcPr>
          <w:p w14:paraId="6DC29AC2">
            <w:pPr>
              <w:adjustRightInd w:val="0"/>
              <w:snapToGrid w:val="0"/>
              <w:jc w:val="left"/>
              <w:rPr>
                <w:color w:val="000000"/>
                <w:sz w:val="24"/>
              </w:rPr>
            </w:pPr>
          </w:p>
        </w:tc>
        <w:tc>
          <w:tcPr>
            <w:tcW w:w="724" w:type="pct"/>
            <w:vAlign w:val="center"/>
          </w:tcPr>
          <w:p w14:paraId="070FA40D">
            <w:pPr>
              <w:adjustRightInd w:val="0"/>
              <w:snapToGrid w:val="0"/>
              <w:jc w:val="left"/>
              <w:rPr>
                <w:color w:val="000000"/>
                <w:sz w:val="24"/>
              </w:rPr>
            </w:pPr>
          </w:p>
        </w:tc>
        <w:tc>
          <w:tcPr>
            <w:tcW w:w="920" w:type="pct"/>
            <w:vAlign w:val="center"/>
          </w:tcPr>
          <w:p w14:paraId="6E638AFF">
            <w:pPr>
              <w:adjustRightInd w:val="0"/>
              <w:snapToGrid w:val="0"/>
              <w:jc w:val="left"/>
              <w:rPr>
                <w:color w:val="000000"/>
                <w:sz w:val="24"/>
              </w:rPr>
            </w:pPr>
          </w:p>
        </w:tc>
      </w:tr>
      <w:tr w14:paraId="3035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409F8DB">
            <w:pPr>
              <w:adjustRightInd w:val="0"/>
              <w:snapToGrid w:val="0"/>
              <w:jc w:val="center"/>
              <w:rPr>
                <w:color w:val="000000"/>
                <w:sz w:val="24"/>
              </w:rPr>
            </w:pPr>
            <w:r>
              <w:rPr>
                <w:color w:val="000000"/>
                <w:sz w:val="24"/>
              </w:rPr>
              <w:t>3</w:t>
            </w:r>
          </w:p>
        </w:tc>
        <w:tc>
          <w:tcPr>
            <w:tcW w:w="1579" w:type="pct"/>
            <w:vAlign w:val="center"/>
          </w:tcPr>
          <w:p w14:paraId="47338218">
            <w:pPr>
              <w:adjustRightInd w:val="0"/>
              <w:snapToGrid w:val="0"/>
              <w:jc w:val="left"/>
              <w:rPr>
                <w:color w:val="000000"/>
                <w:sz w:val="24"/>
              </w:rPr>
            </w:pPr>
            <w:r>
              <w:rPr>
                <w:color w:val="000000"/>
                <w:sz w:val="24"/>
              </w:rPr>
              <w:t>…</w:t>
            </w:r>
          </w:p>
        </w:tc>
        <w:tc>
          <w:tcPr>
            <w:tcW w:w="725" w:type="pct"/>
            <w:vAlign w:val="center"/>
          </w:tcPr>
          <w:p w14:paraId="0EDCD1F9">
            <w:pPr>
              <w:adjustRightInd w:val="0"/>
              <w:snapToGrid w:val="0"/>
              <w:jc w:val="left"/>
              <w:rPr>
                <w:color w:val="000000"/>
                <w:sz w:val="24"/>
              </w:rPr>
            </w:pPr>
          </w:p>
        </w:tc>
        <w:tc>
          <w:tcPr>
            <w:tcW w:w="724" w:type="pct"/>
            <w:vAlign w:val="center"/>
          </w:tcPr>
          <w:p w14:paraId="455D32EB">
            <w:pPr>
              <w:adjustRightInd w:val="0"/>
              <w:snapToGrid w:val="0"/>
              <w:jc w:val="left"/>
              <w:rPr>
                <w:color w:val="000000"/>
                <w:sz w:val="24"/>
              </w:rPr>
            </w:pPr>
          </w:p>
        </w:tc>
        <w:tc>
          <w:tcPr>
            <w:tcW w:w="724" w:type="pct"/>
            <w:vAlign w:val="center"/>
          </w:tcPr>
          <w:p w14:paraId="279C23A5">
            <w:pPr>
              <w:adjustRightInd w:val="0"/>
              <w:snapToGrid w:val="0"/>
              <w:jc w:val="left"/>
              <w:rPr>
                <w:color w:val="000000"/>
                <w:sz w:val="24"/>
              </w:rPr>
            </w:pPr>
          </w:p>
        </w:tc>
        <w:tc>
          <w:tcPr>
            <w:tcW w:w="920" w:type="pct"/>
            <w:vAlign w:val="center"/>
          </w:tcPr>
          <w:p w14:paraId="226252B8">
            <w:pPr>
              <w:adjustRightInd w:val="0"/>
              <w:snapToGrid w:val="0"/>
              <w:jc w:val="left"/>
              <w:rPr>
                <w:color w:val="000000"/>
                <w:sz w:val="24"/>
              </w:rPr>
            </w:pPr>
          </w:p>
        </w:tc>
      </w:tr>
      <w:tr w14:paraId="0A13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F7D6E22">
            <w:pPr>
              <w:adjustRightInd w:val="0"/>
              <w:snapToGrid w:val="0"/>
              <w:jc w:val="right"/>
              <w:rPr>
                <w:color w:val="000000"/>
                <w:sz w:val="24"/>
              </w:rPr>
            </w:pPr>
            <w:r>
              <w:rPr>
                <w:color w:val="000000"/>
                <w:sz w:val="24"/>
              </w:rPr>
              <w:t>总价（元）</w:t>
            </w:r>
          </w:p>
        </w:tc>
        <w:tc>
          <w:tcPr>
            <w:tcW w:w="724" w:type="pct"/>
            <w:vAlign w:val="center"/>
          </w:tcPr>
          <w:p w14:paraId="15222A39">
            <w:pPr>
              <w:adjustRightInd w:val="0"/>
              <w:snapToGrid w:val="0"/>
              <w:jc w:val="left"/>
              <w:rPr>
                <w:color w:val="000000"/>
                <w:sz w:val="24"/>
              </w:rPr>
            </w:pPr>
          </w:p>
        </w:tc>
        <w:tc>
          <w:tcPr>
            <w:tcW w:w="920" w:type="pct"/>
            <w:vAlign w:val="center"/>
          </w:tcPr>
          <w:p w14:paraId="1F0A3E6A">
            <w:pPr>
              <w:adjustRightInd w:val="0"/>
              <w:snapToGrid w:val="0"/>
              <w:jc w:val="left"/>
              <w:rPr>
                <w:color w:val="000000"/>
                <w:sz w:val="24"/>
              </w:rPr>
            </w:pPr>
          </w:p>
        </w:tc>
      </w:tr>
    </w:tbl>
    <w:p w14:paraId="6DA391AE">
      <w:pPr>
        <w:tabs>
          <w:tab w:val="left" w:pos="1800"/>
          <w:tab w:val="left" w:pos="5580"/>
        </w:tabs>
        <w:rPr>
          <w:color w:val="000000"/>
          <w:sz w:val="24"/>
        </w:rPr>
      </w:pPr>
    </w:p>
    <w:p w14:paraId="3676FDB8">
      <w:pPr>
        <w:tabs>
          <w:tab w:val="left" w:pos="1800"/>
          <w:tab w:val="left" w:pos="5580"/>
        </w:tabs>
        <w:rPr>
          <w:color w:val="000000"/>
          <w:sz w:val="24"/>
        </w:rPr>
      </w:pPr>
    </w:p>
    <w:p w14:paraId="623953E4">
      <w:pPr>
        <w:tabs>
          <w:tab w:val="left" w:pos="1800"/>
          <w:tab w:val="left" w:pos="5580"/>
        </w:tabs>
        <w:rPr>
          <w:color w:val="000000"/>
          <w:sz w:val="24"/>
        </w:rPr>
      </w:pPr>
    </w:p>
    <w:p w14:paraId="10CF4B57">
      <w:pPr>
        <w:tabs>
          <w:tab w:val="left" w:pos="1800"/>
          <w:tab w:val="left" w:pos="5580"/>
        </w:tabs>
        <w:jc w:val="left"/>
        <w:rPr>
          <w:color w:val="000000"/>
          <w:sz w:val="24"/>
        </w:rPr>
      </w:pPr>
    </w:p>
    <w:p w14:paraId="24752E5F">
      <w:pPr>
        <w:tabs>
          <w:tab w:val="left" w:pos="1800"/>
          <w:tab w:val="left" w:pos="5580"/>
        </w:tabs>
        <w:jc w:val="left"/>
        <w:rPr>
          <w:color w:val="000000"/>
          <w:sz w:val="24"/>
        </w:rPr>
      </w:pPr>
    </w:p>
    <w:p w14:paraId="06F69D8E">
      <w:pPr>
        <w:tabs>
          <w:tab w:val="left" w:pos="1800"/>
          <w:tab w:val="left" w:pos="5580"/>
        </w:tabs>
        <w:jc w:val="left"/>
        <w:rPr>
          <w:color w:val="000000"/>
          <w:sz w:val="24"/>
        </w:rPr>
      </w:pPr>
    </w:p>
    <w:p w14:paraId="30E56551">
      <w:pPr>
        <w:tabs>
          <w:tab w:val="left" w:pos="1800"/>
          <w:tab w:val="left" w:pos="5580"/>
        </w:tabs>
        <w:jc w:val="left"/>
        <w:rPr>
          <w:color w:val="000000"/>
          <w:sz w:val="24"/>
        </w:rPr>
      </w:pPr>
    </w:p>
    <w:p w14:paraId="38E7B0D9">
      <w:pPr>
        <w:tabs>
          <w:tab w:val="left" w:pos="1800"/>
          <w:tab w:val="left" w:pos="5580"/>
        </w:tabs>
        <w:jc w:val="left"/>
        <w:rPr>
          <w:color w:val="000000"/>
          <w:sz w:val="24"/>
        </w:rPr>
      </w:pPr>
      <w:r>
        <w:rPr>
          <w:color w:val="000000"/>
          <w:sz w:val="24"/>
        </w:rPr>
        <w:t>注：1.本表应按包分别填写。</w:t>
      </w:r>
    </w:p>
    <w:p w14:paraId="70C16D9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7D215864">
      <w:pPr>
        <w:tabs>
          <w:tab w:val="left" w:pos="1800"/>
          <w:tab w:val="left" w:pos="5580"/>
        </w:tabs>
        <w:ind w:firstLine="480" w:firstLineChars="200"/>
        <w:jc w:val="left"/>
        <w:rPr>
          <w:color w:val="000000"/>
          <w:sz w:val="24"/>
        </w:rPr>
      </w:pPr>
      <w:r>
        <w:rPr>
          <w:color w:val="000000"/>
          <w:sz w:val="24"/>
        </w:rPr>
        <w:t>3.上述各项的详细规格（如有），可另页描述。</w:t>
      </w:r>
    </w:p>
    <w:p w14:paraId="72A4F5A0">
      <w:pPr>
        <w:autoSpaceDE w:val="0"/>
        <w:autoSpaceDN w:val="0"/>
        <w:adjustRightInd w:val="0"/>
        <w:snapToGrid w:val="0"/>
        <w:spacing w:before="25" w:after="25" w:line="360" w:lineRule="auto"/>
        <w:rPr>
          <w:color w:val="000000"/>
          <w:sz w:val="24"/>
        </w:rPr>
      </w:pPr>
    </w:p>
    <w:p w14:paraId="7511B63A">
      <w:pPr>
        <w:autoSpaceDE w:val="0"/>
        <w:autoSpaceDN w:val="0"/>
        <w:adjustRightInd w:val="0"/>
        <w:snapToGrid w:val="0"/>
        <w:spacing w:before="25" w:after="25" w:line="360" w:lineRule="auto"/>
        <w:rPr>
          <w:color w:val="000000"/>
          <w:sz w:val="24"/>
        </w:rPr>
      </w:pPr>
    </w:p>
    <w:p w14:paraId="71751A9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B3222A3">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47167BA1">
      <w:pPr>
        <w:tabs>
          <w:tab w:val="left" w:pos="360"/>
        </w:tabs>
        <w:snapToGrid w:val="0"/>
        <w:spacing w:line="360" w:lineRule="auto"/>
        <w:outlineLvl w:val="1"/>
        <w:rPr>
          <w:color w:val="000000"/>
          <w:sz w:val="24"/>
        </w:rPr>
      </w:pPr>
      <w:bookmarkStart w:id="792" w:name="_Toc305158904"/>
      <w:bookmarkStart w:id="793" w:name="_Toc265228400"/>
      <w:bookmarkStart w:id="794" w:name="_Toc226337258"/>
      <w:bookmarkStart w:id="795" w:name="_Toc142311062"/>
      <w:bookmarkStart w:id="796" w:name="_Toc150480798"/>
      <w:bookmarkStart w:id="797" w:name="_Toc127151562"/>
      <w:bookmarkStart w:id="798" w:name="_Toc264969252"/>
      <w:bookmarkStart w:id="799" w:name="_Toc226965835"/>
      <w:bookmarkStart w:id="800" w:name="_Toc150774765"/>
      <w:bookmarkStart w:id="801" w:name="_Toc226309806"/>
      <w:bookmarkStart w:id="802" w:name="_Toc305158830"/>
      <w:bookmarkStart w:id="803" w:name="_Toc195842927"/>
      <w:bookmarkStart w:id="804" w:name="_Toc226965752"/>
      <w:bookmarkStart w:id="805" w:name="_Toc305158903"/>
      <w:bookmarkStart w:id="806" w:name="_Toc226337257"/>
      <w:bookmarkStart w:id="807" w:name="_Toc127151561"/>
      <w:bookmarkStart w:id="808" w:name="_Toc226965751"/>
      <w:bookmarkStart w:id="809" w:name="_Toc265228399"/>
      <w:bookmarkStart w:id="810" w:name="_Toc150480797"/>
      <w:bookmarkStart w:id="811" w:name="_Toc264969251"/>
      <w:bookmarkStart w:id="812" w:name="_Toc150774764"/>
      <w:bookmarkStart w:id="813" w:name="_Toc305158829"/>
      <w:bookmarkStart w:id="814" w:name="_Toc226309805"/>
      <w:bookmarkStart w:id="815" w:name="_Toc142311061"/>
      <w:bookmarkStart w:id="816" w:name="_Toc195842926"/>
      <w:bookmarkStart w:id="817" w:name="_Toc226965834"/>
      <w:r>
        <w:rPr>
          <w:color w:val="000000"/>
          <w:sz w:val="24"/>
        </w:rPr>
        <w:br w:type="page"/>
      </w:r>
      <w:r>
        <w:rPr>
          <w:sz w:val="24"/>
        </w:rPr>
        <w:t>9  合同条款偏离表</w:t>
      </w:r>
      <w:bookmarkEnd w:id="792"/>
      <w:bookmarkEnd w:id="793"/>
      <w:bookmarkEnd w:id="794"/>
      <w:bookmarkEnd w:id="795"/>
      <w:bookmarkEnd w:id="796"/>
      <w:bookmarkEnd w:id="797"/>
      <w:bookmarkEnd w:id="798"/>
      <w:bookmarkEnd w:id="799"/>
      <w:bookmarkEnd w:id="800"/>
      <w:bookmarkEnd w:id="801"/>
      <w:bookmarkEnd w:id="802"/>
      <w:bookmarkEnd w:id="803"/>
      <w:bookmarkEnd w:id="804"/>
    </w:p>
    <w:p w14:paraId="631ACFA2">
      <w:pPr>
        <w:spacing w:line="360" w:lineRule="auto"/>
        <w:rPr>
          <w:color w:val="000000"/>
          <w:sz w:val="24"/>
        </w:rPr>
      </w:pPr>
    </w:p>
    <w:p w14:paraId="0074E2D4">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059FBB8E">
      <w:pPr>
        <w:spacing w:line="360" w:lineRule="auto"/>
        <w:rPr>
          <w:color w:val="000000"/>
          <w:sz w:val="24"/>
        </w:rPr>
      </w:pPr>
    </w:p>
    <w:p w14:paraId="64EF4CF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67"/>
        <w:gridCol w:w="1920"/>
        <w:gridCol w:w="1921"/>
        <w:gridCol w:w="2359"/>
        <w:gridCol w:w="769"/>
      </w:tblGrid>
      <w:tr w14:paraId="434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gridSpan w:val="6"/>
            <w:vAlign w:val="center"/>
          </w:tcPr>
          <w:p w14:paraId="0BBF947B">
            <w:pPr>
              <w:adjustRightInd w:val="0"/>
              <w:snapToGrid w:val="0"/>
              <w:jc w:val="left"/>
              <w:rPr>
                <w:b/>
                <w:color w:val="000000"/>
                <w:sz w:val="24"/>
              </w:rPr>
            </w:pPr>
            <w:r>
              <w:rPr>
                <w:rFonts w:hint="eastAsia"/>
                <w:b/>
                <w:color w:val="000000"/>
                <w:sz w:val="24"/>
              </w:rPr>
              <w:t>对本项目合同条款的偏离情况（请进行勾选）：</w:t>
            </w:r>
          </w:p>
          <w:p w14:paraId="775647CB">
            <w:pPr>
              <w:adjustRightInd w:val="0"/>
              <w:snapToGrid w:val="0"/>
              <w:jc w:val="left"/>
              <w:rPr>
                <w:b/>
                <w:color w:val="000000"/>
                <w:sz w:val="24"/>
              </w:rPr>
            </w:pPr>
            <w:r>
              <w:rPr>
                <w:b/>
                <w:color w:val="000000"/>
                <w:sz w:val="24"/>
              </w:rPr>
              <w:t>□无偏离</w:t>
            </w:r>
            <w:r>
              <w:rPr>
                <w:color w:val="000000"/>
                <w:sz w:val="24"/>
              </w:rPr>
              <w:t>（如无偏离，仅勾选无偏离即可）</w:t>
            </w:r>
          </w:p>
          <w:p w14:paraId="3798C5A7">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40D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7C6B99C">
            <w:pPr>
              <w:adjustRightInd w:val="0"/>
              <w:snapToGrid w:val="0"/>
              <w:jc w:val="center"/>
              <w:rPr>
                <w:color w:val="000000"/>
                <w:sz w:val="24"/>
              </w:rPr>
            </w:pPr>
            <w:r>
              <w:rPr>
                <w:color w:val="000000"/>
                <w:sz w:val="24"/>
              </w:rPr>
              <w:t>序号</w:t>
            </w:r>
          </w:p>
        </w:tc>
        <w:tc>
          <w:tcPr>
            <w:tcW w:w="1301" w:type="dxa"/>
            <w:vAlign w:val="center"/>
          </w:tcPr>
          <w:p w14:paraId="7C870F48">
            <w:pPr>
              <w:adjustRightInd w:val="0"/>
              <w:snapToGrid w:val="0"/>
              <w:jc w:val="center"/>
              <w:rPr>
                <w:color w:val="000000"/>
                <w:sz w:val="24"/>
              </w:rPr>
            </w:pPr>
            <w:r>
              <w:rPr>
                <w:color w:val="000000"/>
                <w:sz w:val="24"/>
              </w:rPr>
              <w:t>竞争性磋商文件条目号（页码）</w:t>
            </w:r>
          </w:p>
        </w:tc>
        <w:tc>
          <w:tcPr>
            <w:tcW w:w="2007" w:type="dxa"/>
            <w:vAlign w:val="center"/>
          </w:tcPr>
          <w:p w14:paraId="3426F9F2">
            <w:pPr>
              <w:adjustRightInd w:val="0"/>
              <w:snapToGrid w:val="0"/>
              <w:jc w:val="center"/>
              <w:rPr>
                <w:color w:val="000000"/>
                <w:sz w:val="24"/>
              </w:rPr>
            </w:pPr>
            <w:r>
              <w:rPr>
                <w:color w:val="000000"/>
                <w:sz w:val="24"/>
              </w:rPr>
              <w:t>竞争性磋商文件要求</w:t>
            </w:r>
          </w:p>
        </w:tc>
        <w:tc>
          <w:tcPr>
            <w:tcW w:w="2008" w:type="dxa"/>
            <w:vAlign w:val="center"/>
          </w:tcPr>
          <w:p w14:paraId="76ED6122">
            <w:pPr>
              <w:adjustRightInd w:val="0"/>
              <w:snapToGrid w:val="0"/>
              <w:jc w:val="center"/>
              <w:rPr>
                <w:color w:val="000000"/>
                <w:sz w:val="24"/>
              </w:rPr>
            </w:pPr>
            <w:r>
              <w:rPr>
                <w:color w:val="000000"/>
                <w:sz w:val="24"/>
              </w:rPr>
              <w:t>响应文件内容</w:t>
            </w:r>
          </w:p>
        </w:tc>
        <w:tc>
          <w:tcPr>
            <w:tcW w:w="2458" w:type="dxa"/>
            <w:vAlign w:val="center"/>
          </w:tcPr>
          <w:p w14:paraId="5E4032EB">
            <w:pPr>
              <w:adjustRightInd w:val="0"/>
              <w:snapToGrid w:val="0"/>
              <w:jc w:val="center"/>
              <w:rPr>
                <w:color w:val="000000"/>
                <w:sz w:val="24"/>
              </w:rPr>
            </w:pPr>
            <w:r>
              <w:rPr>
                <w:color w:val="000000"/>
                <w:sz w:val="24"/>
              </w:rPr>
              <w:t>偏离情况</w:t>
            </w:r>
          </w:p>
          <w:p w14:paraId="5DCC5ECB">
            <w:pPr>
              <w:adjustRightInd w:val="0"/>
              <w:snapToGrid w:val="0"/>
              <w:jc w:val="center"/>
              <w:rPr>
                <w:color w:val="000000"/>
                <w:sz w:val="24"/>
              </w:rPr>
            </w:pPr>
            <w:r>
              <w:rPr>
                <w:color w:val="000000"/>
                <w:sz w:val="24"/>
              </w:rPr>
              <w:t>（据实填写）</w:t>
            </w:r>
          </w:p>
        </w:tc>
        <w:tc>
          <w:tcPr>
            <w:tcW w:w="788" w:type="dxa"/>
            <w:vAlign w:val="center"/>
          </w:tcPr>
          <w:p w14:paraId="130BB84D">
            <w:pPr>
              <w:adjustRightInd w:val="0"/>
              <w:snapToGrid w:val="0"/>
              <w:jc w:val="center"/>
              <w:rPr>
                <w:color w:val="000000"/>
                <w:sz w:val="24"/>
              </w:rPr>
            </w:pPr>
            <w:r>
              <w:rPr>
                <w:color w:val="000000"/>
                <w:sz w:val="24"/>
              </w:rPr>
              <w:t>说明</w:t>
            </w:r>
          </w:p>
        </w:tc>
      </w:tr>
      <w:tr w14:paraId="3BAA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1AF0C8A">
            <w:pPr>
              <w:adjustRightInd w:val="0"/>
              <w:snapToGrid w:val="0"/>
              <w:jc w:val="center"/>
              <w:rPr>
                <w:color w:val="000000"/>
                <w:sz w:val="24"/>
              </w:rPr>
            </w:pPr>
          </w:p>
        </w:tc>
        <w:tc>
          <w:tcPr>
            <w:tcW w:w="1301" w:type="dxa"/>
            <w:vAlign w:val="center"/>
          </w:tcPr>
          <w:p w14:paraId="4ED3D378">
            <w:pPr>
              <w:adjustRightInd w:val="0"/>
              <w:snapToGrid w:val="0"/>
              <w:jc w:val="center"/>
              <w:rPr>
                <w:color w:val="000000"/>
                <w:sz w:val="24"/>
              </w:rPr>
            </w:pPr>
          </w:p>
        </w:tc>
        <w:tc>
          <w:tcPr>
            <w:tcW w:w="2007" w:type="dxa"/>
            <w:vAlign w:val="center"/>
          </w:tcPr>
          <w:p w14:paraId="621320DD">
            <w:pPr>
              <w:adjustRightInd w:val="0"/>
              <w:snapToGrid w:val="0"/>
              <w:jc w:val="center"/>
              <w:rPr>
                <w:color w:val="000000"/>
                <w:sz w:val="24"/>
              </w:rPr>
            </w:pPr>
          </w:p>
        </w:tc>
        <w:tc>
          <w:tcPr>
            <w:tcW w:w="2008" w:type="dxa"/>
            <w:vAlign w:val="center"/>
          </w:tcPr>
          <w:p w14:paraId="116B1A35">
            <w:pPr>
              <w:adjustRightInd w:val="0"/>
              <w:snapToGrid w:val="0"/>
              <w:jc w:val="center"/>
              <w:rPr>
                <w:color w:val="000000"/>
                <w:sz w:val="24"/>
              </w:rPr>
            </w:pPr>
          </w:p>
        </w:tc>
        <w:tc>
          <w:tcPr>
            <w:tcW w:w="2458" w:type="dxa"/>
            <w:vAlign w:val="center"/>
          </w:tcPr>
          <w:p w14:paraId="1BD65838">
            <w:pPr>
              <w:adjustRightInd w:val="0"/>
              <w:snapToGrid w:val="0"/>
              <w:jc w:val="center"/>
              <w:rPr>
                <w:color w:val="000000"/>
                <w:sz w:val="24"/>
              </w:rPr>
            </w:pPr>
          </w:p>
        </w:tc>
        <w:tc>
          <w:tcPr>
            <w:tcW w:w="788" w:type="dxa"/>
            <w:vAlign w:val="center"/>
          </w:tcPr>
          <w:p w14:paraId="0CF33952">
            <w:pPr>
              <w:adjustRightInd w:val="0"/>
              <w:snapToGrid w:val="0"/>
              <w:jc w:val="center"/>
              <w:rPr>
                <w:color w:val="000000"/>
                <w:sz w:val="24"/>
              </w:rPr>
            </w:pPr>
          </w:p>
        </w:tc>
      </w:tr>
      <w:tr w14:paraId="014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ACC4CB5">
            <w:pPr>
              <w:adjustRightInd w:val="0"/>
              <w:snapToGrid w:val="0"/>
              <w:jc w:val="center"/>
              <w:rPr>
                <w:color w:val="000000"/>
                <w:sz w:val="24"/>
              </w:rPr>
            </w:pPr>
          </w:p>
        </w:tc>
        <w:tc>
          <w:tcPr>
            <w:tcW w:w="1301" w:type="dxa"/>
            <w:vAlign w:val="center"/>
          </w:tcPr>
          <w:p w14:paraId="193C86FA">
            <w:pPr>
              <w:adjustRightInd w:val="0"/>
              <w:snapToGrid w:val="0"/>
              <w:jc w:val="center"/>
              <w:rPr>
                <w:color w:val="000000"/>
                <w:sz w:val="24"/>
              </w:rPr>
            </w:pPr>
          </w:p>
        </w:tc>
        <w:tc>
          <w:tcPr>
            <w:tcW w:w="2007" w:type="dxa"/>
            <w:vAlign w:val="center"/>
          </w:tcPr>
          <w:p w14:paraId="7884FADA">
            <w:pPr>
              <w:adjustRightInd w:val="0"/>
              <w:snapToGrid w:val="0"/>
              <w:jc w:val="center"/>
              <w:rPr>
                <w:color w:val="000000"/>
                <w:sz w:val="24"/>
              </w:rPr>
            </w:pPr>
          </w:p>
        </w:tc>
        <w:tc>
          <w:tcPr>
            <w:tcW w:w="2008" w:type="dxa"/>
            <w:vAlign w:val="center"/>
          </w:tcPr>
          <w:p w14:paraId="63205C48">
            <w:pPr>
              <w:adjustRightInd w:val="0"/>
              <w:snapToGrid w:val="0"/>
              <w:jc w:val="center"/>
              <w:rPr>
                <w:color w:val="000000"/>
                <w:sz w:val="24"/>
              </w:rPr>
            </w:pPr>
          </w:p>
        </w:tc>
        <w:tc>
          <w:tcPr>
            <w:tcW w:w="2458" w:type="dxa"/>
            <w:vAlign w:val="center"/>
          </w:tcPr>
          <w:p w14:paraId="11A0A81A">
            <w:pPr>
              <w:adjustRightInd w:val="0"/>
              <w:snapToGrid w:val="0"/>
              <w:jc w:val="center"/>
              <w:rPr>
                <w:color w:val="000000"/>
                <w:sz w:val="24"/>
              </w:rPr>
            </w:pPr>
          </w:p>
        </w:tc>
        <w:tc>
          <w:tcPr>
            <w:tcW w:w="788" w:type="dxa"/>
            <w:vAlign w:val="center"/>
          </w:tcPr>
          <w:p w14:paraId="6D8384C6">
            <w:pPr>
              <w:adjustRightInd w:val="0"/>
              <w:snapToGrid w:val="0"/>
              <w:jc w:val="center"/>
              <w:rPr>
                <w:color w:val="000000"/>
                <w:sz w:val="24"/>
              </w:rPr>
            </w:pPr>
          </w:p>
        </w:tc>
      </w:tr>
      <w:tr w14:paraId="250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82468D0">
            <w:pPr>
              <w:adjustRightInd w:val="0"/>
              <w:snapToGrid w:val="0"/>
              <w:jc w:val="center"/>
              <w:rPr>
                <w:color w:val="000000"/>
                <w:sz w:val="24"/>
              </w:rPr>
            </w:pPr>
          </w:p>
        </w:tc>
        <w:tc>
          <w:tcPr>
            <w:tcW w:w="1301" w:type="dxa"/>
            <w:vAlign w:val="center"/>
          </w:tcPr>
          <w:p w14:paraId="0AF2C770">
            <w:pPr>
              <w:adjustRightInd w:val="0"/>
              <w:snapToGrid w:val="0"/>
              <w:jc w:val="center"/>
              <w:rPr>
                <w:color w:val="000000"/>
                <w:sz w:val="24"/>
              </w:rPr>
            </w:pPr>
          </w:p>
        </w:tc>
        <w:tc>
          <w:tcPr>
            <w:tcW w:w="2007" w:type="dxa"/>
            <w:vAlign w:val="center"/>
          </w:tcPr>
          <w:p w14:paraId="7852A2BA">
            <w:pPr>
              <w:adjustRightInd w:val="0"/>
              <w:snapToGrid w:val="0"/>
              <w:jc w:val="center"/>
              <w:rPr>
                <w:color w:val="000000"/>
                <w:sz w:val="24"/>
              </w:rPr>
            </w:pPr>
          </w:p>
        </w:tc>
        <w:tc>
          <w:tcPr>
            <w:tcW w:w="2008" w:type="dxa"/>
            <w:vAlign w:val="center"/>
          </w:tcPr>
          <w:p w14:paraId="112DCEC7">
            <w:pPr>
              <w:adjustRightInd w:val="0"/>
              <w:snapToGrid w:val="0"/>
              <w:jc w:val="center"/>
              <w:rPr>
                <w:color w:val="000000"/>
                <w:sz w:val="24"/>
              </w:rPr>
            </w:pPr>
          </w:p>
        </w:tc>
        <w:tc>
          <w:tcPr>
            <w:tcW w:w="2458" w:type="dxa"/>
            <w:vAlign w:val="center"/>
          </w:tcPr>
          <w:p w14:paraId="762E5A76">
            <w:pPr>
              <w:adjustRightInd w:val="0"/>
              <w:snapToGrid w:val="0"/>
              <w:jc w:val="center"/>
              <w:rPr>
                <w:color w:val="000000"/>
                <w:sz w:val="24"/>
              </w:rPr>
            </w:pPr>
          </w:p>
        </w:tc>
        <w:tc>
          <w:tcPr>
            <w:tcW w:w="788" w:type="dxa"/>
            <w:vAlign w:val="center"/>
          </w:tcPr>
          <w:p w14:paraId="12658916">
            <w:pPr>
              <w:adjustRightInd w:val="0"/>
              <w:snapToGrid w:val="0"/>
              <w:jc w:val="center"/>
              <w:rPr>
                <w:color w:val="000000"/>
                <w:sz w:val="24"/>
              </w:rPr>
            </w:pPr>
          </w:p>
        </w:tc>
      </w:tr>
      <w:tr w14:paraId="6495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2B466F">
            <w:pPr>
              <w:adjustRightInd w:val="0"/>
              <w:snapToGrid w:val="0"/>
              <w:jc w:val="center"/>
              <w:rPr>
                <w:color w:val="000000"/>
                <w:sz w:val="24"/>
              </w:rPr>
            </w:pPr>
          </w:p>
        </w:tc>
        <w:tc>
          <w:tcPr>
            <w:tcW w:w="1301" w:type="dxa"/>
            <w:vAlign w:val="center"/>
          </w:tcPr>
          <w:p w14:paraId="793F2EB5">
            <w:pPr>
              <w:adjustRightInd w:val="0"/>
              <w:snapToGrid w:val="0"/>
              <w:jc w:val="center"/>
              <w:rPr>
                <w:color w:val="000000"/>
                <w:sz w:val="24"/>
              </w:rPr>
            </w:pPr>
          </w:p>
        </w:tc>
        <w:tc>
          <w:tcPr>
            <w:tcW w:w="2007" w:type="dxa"/>
            <w:vAlign w:val="center"/>
          </w:tcPr>
          <w:p w14:paraId="0BEECFA1">
            <w:pPr>
              <w:adjustRightInd w:val="0"/>
              <w:snapToGrid w:val="0"/>
              <w:jc w:val="center"/>
              <w:rPr>
                <w:color w:val="000000"/>
                <w:sz w:val="24"/>
              </w:rPr>
            </w:pPr>
          </w:p>
        </w:tc>
        <w:tc>
          <w:tcPr>
            <w:tcW w:w="2008" w:type="dxa"/>
            <w:vAlign w:val="center"/>
          </w:tcPr>
          <w:p w14:paraId="21F0B557">
            <w:pPr>
              <w:adjustRightInd w:val="0"/>
              <w:snapToGrid w:val="0"/>
              <w:jc w:val="center"/>
              <w:rPr>
                <w:color w:val="000000"/>
                <w:sz w:val="24"/>
              </w:rPr>
            </w:pPr>
          </w:p>
        </w:tc>
        <w:tc>
          <w:tcPr>
            <w:tcW w:w="2458" w:type="dxa"/>
            <w:vAlign w:val="center"/>
          </w:tcPr>
          <w:p w14:paraId="4AEB1011">
            <w:pPr>
              <w:adjustRightInd w:val="0"/>
              <w:snapToGrid w:val="0"/>
              <w:jc w:val="center"/>
              <w:rPr>
                <w:color w:val="000000"/>
                <w:sz w:val="24"/>
              </w:rPr>
            </w:pPr>
          </w:p>
        </w:tc>
        <w:tc>
          <w:tcPr>
            <w:tcW w:w="788" w:type="dxa"/>
            <w:vAlign w:val="center"/>
          </w:tcPr>
          <w:p w14:paraId="024B18D7">
            <w:pPr>
              <w:adjustRightInd w:val="0"/>
              <w:snapToGrid w:val="0"/>
              <w:jc w:val="center"/>
              <w:rPr>
                <w:color w:val="000000"/>
                <w:sz w:val="24"/>
              </w:rPr>
            </w:pPr>
          </w:p>
        </w:tc>
      </w:tr>
    </w:tbl>
    <w:p w14:paraId="351910DE">
      <w:pPr>
        <w:tabs>
          <w:tab w:val="left" w:pos="1800"/>
          <w:tab w:val="left" w:pos="5580"/>
        </w:tabs>
        <w:jc w:val="left"/>
        <w:rPr>
          <w:color w:val="000000"/>
          <w:sz w:val="24"/>
        </w:rPr>
      </w:pPr>
    </w:p>
    <w:p w14:paraId="7D05745F">
      <w:pPr>
        <w:tabs>
          <w:tab w:val="left" w:pos="1800"/>
          <w:tab w:val="left" w:pos="5580"/>
        </w:tabs>
        <w:jc w:val="left"/>
        <w:rPr>
          <w:color w:val="000000"/>
          <w:sz w:val="24"/>
        </w:rPr>
      </w:pPr>
      <w:r>
        <w:rPr>
          <w:rFonts w:hint="eastAsia"/>
          <w:color w:val="000000"/>
          <w:sz w:val="24"/>
        </w:rPr>
        <w:t>注：</w:t>
      </w:r>
    </w:p>
    <w:p w14:paraId="23A3D3C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0F9BCDA4">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03C7B7F4">
      <w:pPr>
        <w:spacing w:line="360" w:lineRule="auto"/>
        <w:rPr>
          <w:color w:val="000000"/>
          <w:sz w:val="24"/>
        </w:rPr>
      </w:pPr>
    </w:p>
    <w:p w14:paraId="1D0CAA2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5CFA53D1">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0725E72F">
      <w:pPr>
        <w:tabs>
          <w:tab w:val="left" w:pos="360"/>
        </w:tabs>
        <w:snapToGrid w:val="0"/>
        <w:spacing w:line="360" w:lineRule="auto"/>
        <w:outlineLvl w:val="1"/>
        <w:rPr>
          <w:color w:val="000000"/>
          <w:sz w:val="24"/>
        </w:rPr>
      </w:pPr>
      <w:r>
        <w:rPr>
          <w:color w:val="000000"/>
          <w:sz w:val="24"/>
        </w:rPr>
        <w:br w:type="page"/>
      </w:r>
      <w:r>
        <w:rPr>
          <w:sz w:val="24"/>
        </w:rPr>
        <w:t xml:space="preserve">10  </w:t>
      </w:r>
      <w:bookmarkEnd w:id="805"/>
      <w:bookmarkEnd w:id="806"/>
      <w:bookmarkEnd w:id="807"/>
      <w:bookmarkEnd w:id="808"/>
      <w:bookmarkEnd w:id="809"/>
      <w:bookmarkEnd w:id="810"/>
      <w:bookmarkEnd w:id="811"/>
      <w:bookmarkEnd w:id="812"/>
      <w:bookmarkEnd w:id="813"/>
      <w:bookmarkEnd w:id="814"/>
      <w:bookmarkEnd w:id="815"/>
      <w:bookmarkEnd w:id="816"/>
      <w:bookmarkEnd w:id="817"/>
      <w:r>
        <w:rPr>
          <w:sz w:val="24"/>
        </w:rPr>
        <w:t>采购需求偏离表</w:t>
      </w:r>
    </w:p>
    <w:p w14:paraId="08BCB495">
      <w:pPr>
        <w:autoSpaceDE w:val="0"/>
        <w:autoSpaceDN w:val="0"/>
        <w:adjustRightInd w:val="0"/>
        <w:spacing w:line="360" w:lineRule="auto"/>
        <w:jc w:val="center"/>
        <w:rPr>
          <w:b/>
          <w:color w:val="000000"/>
          <w:sz w:val="24"/>
        </w:rPr>
      </w:pPr>
      <w:r>
        <w:rPr>
          <w:rFonts w:hint="eastAsia"/>
          <w:b/>
          <w:color w:val="000000"/>
          <w:sz w:val="24"/>
        </w:rPr>
        <w:t>采购需求偏离表</w:t>
      </w:r>
    </w:p>
    <w:p w14:paraId="3FBDE21B">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1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8009A98">
            <w:pPr>
              <w:adjustRightInd w:val="0"/>
              <w:snapToGrid w:val="0"/>
              <w:jc w:val="center"/>
              <w:rPr>
                <w:color w:val="000000"/>
                <w:sz w:val="24"/>
              </w:rPr>
            </w:pPr>
            <w:r>
              <w:rPr>
                <w:color w:val="000000"/>
                <w:sz w:val="24"/>
              </w:rPr>
              <w:t>序号</w:t>
            </w:r>
          </w:p>
        </w:tc>
        <w:tc>
          <w:tcPr>
            <w:tcW w:w="1482" w:type="dxa"/>
            <w:vAlign w:val="center"/>
          </w:tcPr>
          <w:p w14:paraId="25A2EFAD">
            <w:pPr>
              <w:adjustRightInd w:val="0"/>
              <w:snapToGrid w:val="0"/>
              <w:jc w:val="center"/>
              <w:rPr>
                <w:color w:val="000000"/>
                <w:sz w:val="24"/>
              </w:rPr>
            </w:pPr>
            <w:r>
              <w:rPr>
                <w:color w:val="000000"/>
                <w:sz w:val="24"/>
              </w:rPr>
              <w:t>竞争性磋商文件条目号(页码)</w:t>
            </w:r>
          </w:p>
        </w:tc>
        <w:tc>
          <w:tcPr>
            <w:tcW w:w="2384" w:type="dxa"/>
            <w:vAlign w:val="center"/>
          </w:tcPr>
          <w:p w14:paraId="3416D7C2">
            <w:pPr>
              <w:adjustRightInd w:val="0"/>
              <w:snapToGrid w:val="0"/>
              <w:jc w:val="center"/>
              <w:rPr>
                <w:color w:val="000000"/>
                <w:sz w:val="24"/>
              </w:rPr>
            </w:pPr>
            <w:r>
              <w:rPr>
                <w:color w:val="000000"/>
                <w:sz w:val="24"/>
              </w:rPr>
              <w:t>竞争性磋商文件要求</w:t>
            </w:r>
          </w:p>
        </w:tc>
        <w:tc>
          <w:tcPr>
            <w:tcW w:w="2126" w:type="dxa"/>
            <w:vAlign w:val="center"/>
          </w:tcPr>
          <w:p w14:paraId="28245788">
            <w:pPr>
              <w:adjustRightInd w:val="0"/>
              <w:snapToGrid w:val="0"/>
              <w:jc w:val="center"/>
              <w:rPr>
                <w:color w:val="000000"/>
                <w:sz w:val="24"/>
              </w:rPr>
            </w:pPr>
            <w:r>
              <w:rPr>
                <w:color w:val="000000"/>
                <w:sz w:val="24"/>
              </w:rPr>
              <w:t>响应内容</w:t>
            </w:r>
          </w:p>
        </w:tc>
        <w:tc>
          <w:tcPr>
            <w:tcW w:w="1875" w:type="dxa"/>
            <w:vAlign w:val="center"/>
          </w:tcPr>
          <w:p w14:paraId="541DCBAC">
            <w:pPr>
              <w:adjustRightInd w:val="0"/>
              <w:snapToGrid w:val="0"/>
              <w:jc w:val="center"/>
              <w:rPr>
                <w:color w:val="000000"/>
                <w:sz w:val="24"/>
              </w:rPr>
            </w:pPr>
            <w:r>
              <w:rPr>
                <w:color w:val="000000"/>
                <w:sz w:val="24"/>
              </w:rPr>
              <w:t>偏离情况</w:t>
            </w:r>
          </w:p>
          <w:p w14:paraId="357B690E">
            <w:pPr>
              <w:adjustRightInd w:val="0"/>
              <w:snapToGrid w:val="0"/>
              <w:jc w:val="center"/>
              <w:rPr>
                <w:color w:val="000000"/>
                <w:sz w:val="24"/>
              </w:rPr>
            </w:pPr>
            <w:r>
              <w:rPr>
                <w:color w:val="000000"/>
                <w:sz w:val="24"/>
              </w:rPr>
              <w:t>（据实填写）</w:t>
            </w:r>
          </w:p>
        </w:tc>
        <w:tc>
          <w:tcPr>
            <w:tcW w:w="1009" w:type="dxa"/>
            <w:vAlign w:val="center"/>
          </w:tcPr>
          <w:p w14:paraId="44CC6DEC">
            <w:pPr>
              <w:adjustRightInd w:val="0"/>
              <w:snapToGrid w:val="0"/>
              <w:jc w:val="center"/>
              <w:rPr>
                <w:color w:val="000000"/>
                <w:sz w:val="24"/>
              </w:rPr>
            </w:pPr>
            <w:r>
              <w:rPr>
                <w:color w:val="000000"/>
                <w:sz w:val="24"/>
              </w:rPr>
              <w:t>说明</w:t>
            </w:r>
          </w:p>
        </w:tc>
      </w:tr>
      <w:tr w14:paraId="1C0C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DE836B">
            <w:pPr>
              <w:adjustRightInd w:val="0"/>
              <w:snapToGrid w:val="0"/>
              <w:jc w:val="center"/>
              <w:rPr>
                <w:color w:val="000000"/>
                <w:sz w:val="24"/>
              </w:rPr>
            </w:pPr>
          </w:p>
        </w:tc>
        <w:tc>
          <w:tcPr>
            <w:tcW w:w="1482" w:type="dxa"/>
            <w:vAlign w:val="center"/>
          </w:tcPr>
          <w:p w14:paraId="11CF6A0B">
            <w:pPr>
              <w:adjustRightInd w:val="0"/>
              <w:snapToGrid w:val="0"/>
              <w:jc w:val="center"/>
              <w:rPr>
                <w:color w:val="000000"/>
                <w:sz w:val="24"/>
              </w:rPr>
            </w:pPr>
          </w:p>
        </w:tc>
        <w:tc>
          <w:tcPr>
            <w:tcW w:w="2384" w:type="dxa"/>
            <w:vAlign w:val="center"/>
          </w:tcPr>
          <w:p w14:paraId="6A73E92D">
            <w:pPr>
              <w:adjustRightInd w:val="0"/>
              <w:snapToGrid w:val="0"/>
              <w:jc w:val="center"/>
              <w:rPr>
                <w:color w:val="000000"/>
                <w:sz w:val="24"/>
              </w:rPr>
            </w:pPr>
          </w:p>
        </w:tc>
        <w:tc>
          <w:tcPr>
            <w:tcW w:w="2126" w:type="dxa"/>
            <w:vAlign w:val="center"/>
          </w:tcPr>
          <w:p w14:paraId="4A2B7506">
            <w:pPr>
              <w:adjustRightInd w:val="0"/>
              <w:snapToGrid w:val="0"/>
              <w:jc w:val="center"/>
              <w:rPr>
                <w:color w:val="000000"/>
                <w:sz w:val="24"/>
              </w:rPr>
            </w:pPr>
          </w:p>
        </w:tc>
        <w:tc>
          <w:tcPr>
            <w:tcW w:w="1875" w:type="dxa"/>
            <w:vAlign w:val="center"/>
          </w:tcPr>
          <w:p w14:paraId="6DC25F36">
            <w:pPr>
              <w:adjustRightInd w:val="0"/>
              <w:snapToGrid w:val="0"/>
              <w:jc w:val="center"/>
              <w:rPr>
                <w:color w:val="000000"/>
                <w:sz w:val="24"/>
              </w:rPr>
            </w:pPr>
          </w:p>
        </w:tc>
        <w:tc>
          <w:tcPr>
            <w:tcW w:w="1009" w:type="dxa"/>
            <w:vAlign w:val="center"/>
          </w:tcPr>
          <w:p w14:paraId="1ABAA9D9">
            <w:pPr>
              <w:adjustRightInd w:val="0"/>
              <w:snapToGrid w:val="0"/>
              <w:jc w:val="center"/>
              <w:rPr>
                <w:color w:val="000000"/>
                <w:sz w:val="24"/>
              </w:rPr>
            </w:pPr>
          </w:p>
        </w:tc>
      </w:tr>
      <w:tr w14:paraId="3AA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80BBB6">
            <w:pPr>
              <w:adjustRightInd w:val="0"/>
              <w:snapToGrid w:val="0"/>
              <w:jc w:val="center"/>
              <w:rPr>
                <w:color w:val="000000"/>
                <w:sz w:val="24"/>
              </w:rPr>
            </w:pPr>
          </w:p>
        </w:tc>
        <w:tc>
          <w:tcPr>
            <w:tcW w:w="1482" w:type="dxa"/>
            <w:vAlign w:val="center"/>
          </w:tcPr>
          <w:p w14:paraId="5023060C">
            <w:pPr>
              <w:adjustRightInd w:val="0"/>
              <w:snapToGrid w:val="0"/>
              <w:jc w:val="center"/>
              <w:rPr>
                <w:color w:val="000000"/>
                <w:sz w:val="24"/>
              </w:rPr>
            </w:pPr>
          </w:p>
        </w:tc>
        <w:tc>
          <w:tcPr>
            <w:tcW w:w="2384" w:type="dxa"/>
            <w:vAlign w:val="center"/>
          </w:tcPr>
          <w:p w14:paraId="411F0F09">
            <w:pPr>
              <w:adjustRightInd w:val="0"/>
              <w:snapToGrid w:val="0"/>
              <w:jc w:val="center"/>
              <w:rPr>
                <w:color w:val="000000"/>
                <w:sz w:val="24"/>
              </w:rPr>
            </w:pPr>
          </w:p>
        </w:tc>
        <w:tc>
          <w:tcPr>
            <w:tcW w:w="2126" w:type="dxa"/>
            <w:vAlign w:val="center"/>
          </w:tcPr>
          <w:p w14:paraId="65F0C54D">
            <w:pPr>
              <w:adjustRightInd w:val="0"/>
              <w:snapToGrid w:val="0"/>
              <w:jc w:val="center"/>
              <w:rPr>
                <w:color w:val="000000"/>
                <w:sz w:val="24"/>
              </w:rPr>
            </w:pPr>
          </w:p>
        </w:tc>
        <w:tc>
          <w:tcPr>
            <w:tcW w:w="1875" w:type="dxa"/>
            <w:vAlign w:val="center"/>
          </w:tcPr>
          <w:p w14:paraId="53EFAF2F">
            <w:pPr>
              <w:adjustRightInd w:val="0"/>
              <w:snapToGrid w:val="0"/>
              <w:jc w:val="center"/>
              <w:rPr>
                <w:color w:val="000000"/>
                <w:sz w:val="24"/>
              </w:rPr>
            </w:pPr>
          </w:p>
        </w:tc>
        <w:tc>
          <w:tcPr>
            <w:tcW w:w="1009" w:type="dxa"/>
            <w:vAlign w:val="center"/>
          </w:tcPr>
          <w:p w14:paraId="530CD30F">
            <w:pPr>
              <w:adjustRightInd w:val="0"/>
              <w:snapToGrid w:val="0"/>
              <w:jc w:val="center"/>
              <w:rPr>
                <w:color w:val="000000"/>
                <w:sz w:val="24"/>
              </w:rPr>
            </w:pPr>
          </w:p>
        </w:tc>
      </w:tr>
      <w:tr w14:paraId="6CAE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00535">
            <w:pPr>
              <w:adjustRightInd w:val="0"/>
              <w:snapToGrid w:val="0"/>
              <w:jc w:val="center"/>
              <w:rPr>
                <w:color w:val="000000"/>
                <w:sz w:val="24"/>
              </w:rPr>
            </w:pPr>
          </w:p>
        </w:tc>
        <w:tc>
          <w:tcPr>
            <w:tcW w:w="1482" w:type="dxa"/>
            <w:vAlign w:val="center"/>
          </w:tcPr>
          <w:p w14:paraId="208F97F9">
            <w:pPr>
              <w:adjustRightInd w:val="0"/>
              <w:snapToGrid w:val="0"/>
              <w:jc w:val="center"/>
              <w:rPr>
                <w:color w:val="000000"/>
                <w:sz w:val="24"/>
              </w:rPr>
            </w:pPr>
          </w:p>
        </w:tc>
        <w:tc>
          <w:tcPr>
            <w:tcW w:w="2384" w:type="dxa"/>
            <w:vAlign w:val="center"/>
          </w:tcPr>
          <w:p w14:paraId="39B33B4F">
            <w:pPr>
              <w:adjustRightInd w:val="0"/>
              <w:snapToGrid w:val="0"/>
              <w:jc w:val="center"/>
              <w:rPr>
                <w:color w:val="000000"/>
                <w:sz w:val="24"/>
              </w:rPr>
            </w:pPr>
          </w:p>
        </w:tc>
        <w:tc>
          <w:tcPr>
            <w:tcW w:w="2126" w:type="dxa"/>
            <w:vAlign w:val="center"/>
          </w:tcPr>
          <w:p w14:paraId="3E4DD116">
            <w:pPr>
              <w:adjustRightInd w:val="0"/>
              <w:snapToGrid w:val="0"/>
              <w:jc w:val="center"/>
              <w:rPr>
                <w:color w:val="000000"/>
                <w:sz w:val="24"/>
              </w:rPr>
            </w:pPr>
          </w:p>
        </w:tc>
        <w:tc>
          <w:tcPr>
            <w:tcW w:w="1875" w:type="dxa"/>
            <w:vAlign w:val="center"/>
          </w:tcPr>
          <w:p w14:paraId="5832B913">
            <w:pPr>
              <w:adjustRightInd w:val="0"/>
              <w:snapToGrid w:val="0"/>
              <w:jc w:val="center"/>
              <w:rPr>
                <w:color w:val="000000"/>
                <w:sz w:val="24"/>
              </w:rPr>
            </w:pPr>
          </w:p>
        </w:tc>
        <w:tc>
          <w:tcPr>
            <w:tcW w:w="1009" w:type="dxa"/>
            <w:vAlign w:val="center"/>
          </w:tcPr>
          <w:p w14:paraId="6D52B3F2">
            <w:pPr>
              <w:adjustRightInd w:val="0"/>
              <w:snapToGrid w:val="0"/>
              <w:jc w:val="center"/>
              <w:rPr>
                <w:color w:val="000000"/>
                <w:sz w:val="24"/>
              </w:rPr>
            </w:pPr>
          </w:p>
        </w:tc>
      </w:tr>
      <w:tr w14:paraId="72B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9C3383">
            <w:pPr>
              <w:adjustRightInd w:val="0"/>
              <w:snapToGrid w:val="0"/>
              <w:jc w:val="center"/>
              <w:rPr>
                <w:color w:val="000000"/>
                <w:sz w:val="24"/>
              </w:rPr>
            </w:pPr>
          </w:p>
        </w:tc>
        <w:tc>
          <w:tcPr>
            <w:tcW w:w="1482" w:type="dxa"/>
            <w:vAlign w:val="center"/>
          </w:tcPr>
          <w:p w14:paraId="0CBFF4A1">
            <w:pPr>
              <w:adjustRightInd w:val="0"/>
              <w:snapToGrid w:val="0"/>
              <w:jc w:val="center"/>
              <w:rPr>
                <w:color w:val="000000"/>
                <w:sz w:val="24"/>
              </w:rPr>
            </w:pPr>
          </w:p>
        </w:tc>
        <w:tc>
          <w:tcPr>
            <w:tcW w:w="2384" w:type="dxa"/>
            <w:vAlign w:val="center"/>
          </w:tcPr>
          <w:p w14:paraId="7527A7E9">
            <w:pPr>
              <w:adjustRightInd w:val="0"/>
              <w:snapToGrid w:val="0"/>
              <w:jc w:val="center"/>
              <w:rPr>
                <w:color w:val="000000"/>
                <w:sz w:val="24"/>
              </w:rPr>
            </w:pPr>
          </w:p>
        </w:tc>
        <w:tc>
          <w:tcPr>
            <w:tcW w:w="2126" w:type="dxa"/>
            <w:vAlign w:val="center"/>
          </w:tcPr>
          <w:p w14:paraId="74E9B8EB">
            <w:pPr>
              <w:adjustRightInd w:val="0"/>
              <w:snapToGrid w:val="0"/>
              <w:jc w:val="center"/>
              <w:rPr>
                <w:color w:val="000000"/>
                <w:sz w:val="24"/>
              </w:rPr>
            </w:pPr>
          </w:p>
        </w:tc>
        <w:tc>
          <w:tcPr>
            <w:tcW w:w="1875" w:type="dxa"/>
            <w:vAlign w:val="center"/>
          </w:tcPr>
          <w:p w14:paraId="734C2E25">
            <w:pPr>
              <w:adjustRightInd w:val="0"/>
              <w:snapToGrid w:val="0"/>
              <w:jc w:val="center"/>
              <w:rPr>
                <w:color w:val="000000"/>
                <w:sz w:val="24"/>
              </w:rPr>
            </w:pPr>
          </w:p>
        </w:tc>
        <w:tc>
          <w:tcPr>
            <w:tcW w:w="1009" w:type="dxa"/>
            <w:vAlign w:val="center"/>
          </w:tcPr>
          <w:p w14:paraId="5F4126E0">
            <w:pPr>
              <w:adjustRightInd w:val="0"/>
              <w:snapToGrid w:val="0"/>
              <w:jc w:val="center"/>
              <w:rPr>
                <w:color w:val="000000"/>
                <w:sz w:val="24"/>
              </w:rPr>
            </w:pPr>
          </w:p>
        </w:tc>
      </w:tr>
      <w:tr w14:paraId="49CF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31089A">
            <w:pPr>
              <w:adjustRightInd w:val="0"/>
              <w:snapToGrid w:val="0"/>
              <w:jc w:val="center"/>
              <w:rPr>
                <w:color w:val="000000"/>
                <w:sz w:val="24"/>
              </w:rPr>
            </w:pPr>
          </w:p>
        </w:tc>
        <w:tc>
          <w:tcPr>
            <w:tcW w:w="1482" w:type="dxa"/>
            <w:vAlign w:val="center"/>
          </w:tcPr>
          <w:p w14:paraId="72BF88A9">
            <w:pPr>
              <w:adjustRightInd w:val="0"/>
              <w:snapToGrid w:val="0"/>
              <w:jc w:val="center"/>
              <w:rPr>
                <w:color w:val="000000"/>
                <w:sz w:val="24"/>
              </w:rPr>
            </w:pPr>
          </w:p>
        </w:tc>
        <w:tc>
          <w:tcPr>
            <w:tcW w:w="2384" w:type="dxa"/>
            <w:vAlign w:val="center"/>
          </w:tcPr>
          <w:p w14:paraId="7F0EBFB4">
            <w:pPr>
              <w:adjustRightInd w:val="0"/>
              <w:snapToGrid w:val="0"/>
              <w:jc w:val="center"/>
              <w:rPr>
                <w:color w:val="000000"/>
                <w:sz w:val="24"/>
              </w:rPr>
            </w:pPr>
          </w:p>
        </w:tc>
        <w:tc>
          <w:tcPr>
            <w:tcW w:w="2126" w:type="dxa"/>
            <w:vAlign w:val="center"/>
          </w:tcPr>
          <w:p w14:paraId="21D4988C">
            <w:pPr>
              <w:adjustRightInd w:val="0"/>
              <w:snapToGrid w:val="0"/>
              <w:jc w:val="center"/>
              <w:rPr>
                <w:color w:val="000000"/>
                <w:sz w:val="24"/>
              </w:rPr>
            </w:pPr>
          </w:p>
        </w:tc>
        <w:tc>
          <w:tcPr>
            <w:tcW w:w="1875" w:type="dxa"/>
            <w:vAlign w:val="center"/>
          </w:tcPr>
          <w:p w14:paraId="2B005595">
            <w:pPr>
              <w:adjustRightInd w:val="0"/>
              <w:snapToGrid w:val="0"/>
              <w:jc w:val="center"/>
              <w:rPr>
                <w:color w:val="000000"/>
                <w:sz w:val="24"/>
              </w:rPr>
            </w:pPr>
          </w:p>
        </w:tc>
        <w:tc>
          <w:tcPr>
            <w:tcW w:w="1009" w:type="dxa"/>
            <w:vAlign w:val="center"/>
          </w:tcPr>
          <w:p w14:paraId="651FD713">
            <w:pPr>
              <w:adjustRightInd w:val="0"/>
              <w:snapToGrid w:val="0"/>
              <w:jc w:val="center"/>
              <w:rPr>
                <w:color w:val="000000"/>
                <w:sz w:val="24"/>
              </w:rPr>
            </w:pPr>
          </w:p>
        </w:tc>
      </w:tr>
      <w:tr w14:paraId="2CFA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4137D">
            <w:pPr>
              <w:adjustRightInd w:val="0"/>
              <w:snapToGrid w:val="0"/>
              <w:jc w:val="center"/>
              <w:rPr>
                <w:color w:val="000000"/>
                <w:sz w:val="24"/>
              </w:rPr>
            </w:pPr>
          </w:p>
        </w:tc>
        <w:tc>
          <w:tcPr>
            <w:tcW w:w="1482" w:type="dxa"/>
            <w:vAlign w:val="center"/>
          </w:tcPr>
          <w:p w14:paraId="1CA53BD3">
            <w:pPr>
              <w:adjustRightInd w:val="0"/>
              <w:snapToGrid w:val="0"/>
              <w:jc w:val="center"/>
              <w:rPr>
                <w:color w:val="000000"/>
                <w:sz w:val="24"/>
              </w:rPr>
            </w:pPr>
          </w:p>
        </w:tc>
        <w:tc>
          <w:tcPr>
            <w:tcW w:w="2384" w:type="dxa"/>
            <w:vAlign w:val="center"/>
          </w:tcPr>
          <w:p w14:paraId="156DBD87">
            <w:pPr>
              <w:adjustRightInd w:val="0"/>
              <w:snapToGrid w:val="0"/>
              <w:jc w:val="center"/>
              <w:rPr>
                <w:color w:val="000000"/>
                <w:sz w:val="24"/>
              </w:rPr>
            </w:pPr>
          </w:p>
        </w:tc>
        <w:tc>
          <w:tcPr>
            <w:tcW w:w="2126" w:type="dxa"/>
            <w:vAlign w:val="center"/>
          </w:tcPr>
          <w:p w14:paraId="0FB173B0">
            <w:pPr>
              <w:adjustRightInd w:val="0"/>
              <w:snapToGrid w:val="0"/>
              <w:jc w:val="center"/>
              <w:rPr>
                <w:color w:val="000000"/>
                <w:sz w:val="24"/>
              </w:rPr>
            </w:pPr>
          </w:p>
        </w:tc>
        <w:tc>
          <w:tcPr>
            <w:tcW w:w="1875" w:type="dxa"/>
            <w:vAlign w:val="center"/>
          </w:tcPr>
          <w:p w14:paraId="333E2E53">
            <w:pPr>
              <w:adjustRightInd w:val="0"/>
              <w:snapToGrid w:val="0"/>
              <w:jc w:val="center"/>
              <w:rPr>
                <w:color w:val="000000"/>
                <w:sz w:val="24"/>
              </w:rPr>
            </w:pPr>
          </w:p>
        </w:tc>
        <w:tc>
          <w:tcPr>
            <w:tcW w:w="1009" w:type="dxa"/>
            <w:vAlign w:val="center"/>
          </w:tcPr>
          <w:p w14:paraId="42941040">
            <w:pPr>
              <w:adjustRightInd w:val="0"/>
              <w:snapToGrid w:val="0"/>
              <w:jc w:val="center"/>
              <w:rPr>
                <w:color w:val="000000"/>
                <w:sz w:val="24"/>
              </w:rPr>
            </w:pPr>
          </w:p>
        </w:tc>
      </w:tr>
    </w:tbl>
    <w:p w14:paraId="1050D4E8">
      <w:pPr>
        <w:tabs>
          <w:tab w:val="left" w:pos="1800"/>
          <w:tab w:val="left" w:pos="5580"/>
        </w:tabs>
        <w:spacing w:line="360" w:lineRule="auto"/>
        <w:ind w:firstLine="360" w:firstLineChars="150"/>
        <w:jc w:val="left"/>
        <w:rPr>
          <w:color w:val="000000"/>
          <w:sz w:val="24"/>
          <w:u w:val="single"/>
        </w:rPr>
      </w:pPr>
    </w:p>
    <w:p w14:paraId="05A7FE4D">
      <w:pPr>
        <w:tabs>
          <w:tab w:val="left" w:pos="1800"/>
          <w:tab w:val="left" w:pos="5580"/>
        </w:tabs>
        <w:spacing w:line="360" w:lineRule="auto"/>
        <w:ind w:firstLine="360" w:firstLineChars="150"/>
        <w:jc w:val="left"/>
        <w:rPr>
          <w:color w:val="000000"/>
          <w:sz w:val="24"/>
          <w:u w:val="single"/>
        </w:rPr>
      </w:pPr>
    </w:p>
    <w:p w14:paraId="432894AF">
      <w:pPr>
        <w:tabs>
          <w:tab w:val="left" w:pos="1800"/>
          <w:tab w:val="left" w:pos="5580"/>
        </w:tabs>
        <w:jc w:val="left"/>
        <w:rPr>
          <w:color w:val="000000"/>
          <w:sz w:val="24"/>
        </w:rPr>
      </w:pPr>
      <w:r>
        <w:rPr>
          <w:color w:val="000000"/>
          <w:sz w:val="24"/>
        </w:rPr>
        <w:t>注：</w:t>
      </w:r>
    </w:p>
    <w:p w14:paraId="67F66E0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CA5FA5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6797B74E">
      <w:pPr>
        <w:tabs>
          <w:tab w:val="left" w:pos="1800"/>
          <w:tab w:val="left" w:pos="5580"/>
        </w:tabs>
        <w:jc w:val="left"/>
        <w:rPr>
          <w:color w:val="000000"/>
          <w:sz w:val="24"/>
        </w:rPr>
      </w:pPr>
    </w:p>
    <w:p w14:paraId="71DF51C0">
      <w:pPr>
        <w:rPr>
          <w:color w:val="000000"/>
          <w:sz w:val="24"/>
        </w:rPr>
      </w:pPr>
    </w:p>
    <w:p w14:paraId="6ECDE0A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4A20645">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1DE9CAEB">
      <w:pPr>
        <w:widowControl/>
        <w:jc w:val="left"/>
        <w:rPr>
          <w:color w:val="000000"/>
          <w:sz w:val="24"/>
        </w:rPr>
      </w:pPr>
      <w:r>
        <w:rPr>
          <w:color w:val="000000"/>
          <w:sz w:val="24"/>
        </w:rPr>
        <w:br w:type="page"/>
      </w:r>
    </w:p>
    <w:p w14:paraId="6FD716AB">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5039D0EA">
      <w:pPr>
        <w:tabs>
          <w:tab w:val="left" w:pos="360"/>
        </w:tabs>
        <w:snapToGrid w:val="0"/>
        <w:spacing w:line="360" w:lineRule="auto"/>
        <w:outlineLvl w:val="1"/>
        <w:rPr>
          <w:sz w:val="24"/>
        </w:rPr>
      </w:pPr>
      <w:r>
        <w:rPr>
          <w:rFonts w:hint="eastAsia"/>
          <w:sz w:val="24"/>
        </w:rPr>
        <w:t>11.1</w:t>
      </w:r>
      <w:r>
        <w:rPr>
          <w:sz w:val="24"/>
        </w:rPr>
        <w:t>供应商基本情况表</w:t>
      </w:r>
    </w:p>
    <w:tbl>
      <w:tblPr>
        <w:tblStyle w:val="44"/>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9BE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70CA31B">
            <w:pPr>
              <w:spacing w:line="360" w:lineRule="auto"/>
              <w:ind w:right="-197" w:rightChars="-94"/>
              <w:jc w:val="center"/>
              <w:rPr>
                <w:sz w:val="24"/>
              </w:rPr>
            </w:pPr>
            <w:r>
              <w:rPr>
                <w:sz w:val="24"/>
                <w:lang w:val="zh-CN"/>
              </w:rPr>
              <w:t>单位名称</w:t>
            </w:r>
          </w:p>
        </w:tc>
        <w:tc>
          <w:tcPr>
            <w:tcW w:w="6071" w:type="dxa"/>
            <w:gridSpan w:val="3"/>
            <w:vAlign w:val="center"/>
          </w:tcPr>
          <w:p w14:paraId="3EB44248">
            <w:pPr>
              <w:spacing w:line="360" w:lineRule="auto"/>
              <w:ind w:right="-197" w:rightChars="-94"/>
              <w:jc w:val="center"/>
              <w:rPr>
                <w:sz w:val="24"/>
              </w:rPr>
            </w:pPr>
          </w:p>
        </w:tc>
      </w:tr>
      <w:tr w14:paraId="0D4F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1A93CE4">
            <w:pPr>
              <w:spacing w:line="360" w:lineRule="auto"/>
              <w:ind w:right="-197" w:rightChars="-94"/>
              <w:jc w:val="center"/>
              <w:rPr>
                <w:sz w:val="24"/>
                <w:lang w:val="zh-CN"/>
              </w:rPr>
            </w:pPr>
            <w:r>
              <w:rPr>
                <w:sz w:val="24"/>
                <w:lang w:val="zh-CN"/>
              </w:rPr>
              <w:t>法定代表人</w:t>
            </w:r>
          </w:p>
        </w:tc>
        <w:tc>
          <w:tcPr>
            <w:tcW w:w="2019" w:type="dxa"/>
            <w:vAlign w:val="center"/>
          </w:tcPr>
          <w:p w14:paraId="7A879773">
            <w:pPr>
              <w:spacing w:line="360" w:lineRule="auto"/>
              <w:ind w:right="-197" w:rightChars="-94"/>
              <w:jc w:val="center"/>
              <w:rPr>
                <w:sz w:val="24"/>
              </w:rPr>
            </w:pPr>
          </w:p>
        </w:tc>
        <w:tc>
          <w:tcPr>
            <w:tcW w:w="2032" w:type="dxa"/>
            <w:vAlign w:val="center"/>
          </w:tcPr>
          <w:p w14:paraId="42E0BDE0">
            <w:pPr>
              <w:spacing w:line="360" w:lineRule="auto"/>
              <w:ind w:right="-197" w:rightChars="-94"/>
              <w:jc w:val="center"/>
              <w:rPr>
                <w:sz w:val="24"/>
                <w:lang w:val="zh-CN"/>
              </w:rPr>
            </w:pPr>
            <w:r>
              <w:rPr>
                <w:sz w:val="24"/>
                <w:lang w:val="zh-CN"/>
              </w:rPr>
              <w:t>注册资金</w:t>
            </w:r>
          </w:p>
        </w:tc>
        <w:tc>
          <w:tcPr>
            <w:tcW w:w="2020" w:type="dxa"/>
            <w:vAlign w:val="center"/>
          </w:tcPr>
          <w:p w14:paraId="3B9E6A83">
            <w:pPr>
              <w:spacing w:line="360" w:lineRule="auto"/>
              <w:ind w:right="-197" w:rightChars="-94"/>
              <w:jc w:val="center"/>
              <w:rPr>
                <w:sz w:val="24"/>
              </w:rPr>
            </w:pPr>
          </w:p>
        </w:tc>
      </w:tr>
      <w:tr w14:paraId="221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28674C5">
            <w:pPr>
              <w:spacing w:line="360" w:lineRule="auto"/>
              <w:ind w:right="-197" w:rightChars="-94"/>
              <w:jc w:val="center"/>
              <w:rPr>
                <w:sz w:val="24"/>
              </w:rPr>
            </w:pPr>
            <w:r>
              <w:rPr>
                <w:sz w:val="24"/>
                <w:lang w:val="zh-CN"/>
              </w:rPr>
              <w:t>单位性质</w:t>
            </w:r>
          </w:p>
        </w:tc>
        <w:tc>
          <w:tcPr>
            <w:tcW w:w="2019" w:type="dxa"/>
            <w:vAlign w:val="center"/>
          </w:tcPr>
          <w:p w14:paraId="52B4C854">
            <w:pPr>
              <w:spacing w:line="360" w:lineRule="auto"/>
              <w:ind w:right="-197" w:rightChars="-94"/>
              <w:jc w:val="center"/>
              <w:rPr>
                <w:sz w:val="24"/>
              </w:rPr>
            </w:pPr>
          </w:p>
        </w:tc>
        <w:tc>
          <w:tcPr>
            <w:tcW w:w="2032" w:type="dxa"/>
            <w:vAlign w:val="center"/>
          </w:tcPr>
          <w:p w14:paraId="032E5EF7">
            <w:pPr>
              <w:spacing w:line="360" w:lineRule="auto"/>
              <w:ind w:right="-197" w:rightChars="-94"/>
              <w:jc w:val="center"/>
              <w:rPr>
                <w:sz w:val="24"/>
              </w:rPr>
            </w:pPr>
            <w:r>
              <w:rPr>
                <w:sz w:val="24"/>
                <w:lang w:val="zh-CN"/>
              </w:rPr>
              <w:t>成立时间</w:t>
            </w:r>
          </w:p>
        </w:tc>
        <w:tc>
          <w:tcPr>
            <w:tcW w:w="2020" w:type="dxa"/>
            <w:vAlign w:val="center"/>
          </w:tcPr>
          <w:p w14:paraId="46FFC3E7">
            <w:pPr>
              <w:spacing w:line="360" w:lineRule="auto"/>
              <w:ind w:right="-197" w:rightChars="-94"/>
              <w:jc w:val="center"/>
              <w:rPr>
                <w:sz w:val="24"/>
              </w:rPr>
            </w:pPr>
          </w:p>
        </w:tc>
      </w:tr>
      <w:tr w14:paraId="4B9D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6D59E3E">
            <w:pPr>
              <w:spacing w:line="360" w:lineRule="auto"/>
              <w:ind w:right="-197" w:rightChars="-94"/>
              <w:jc w:val="center"/>
              <w:rPr>
                <w:sz w:val="24"/>
              </w:rPr>
            </w:pPr>
            <w:r>
              <w:rPr>
                <w:sz w:val="24"/>
                <w:lang w:val="zh-CN"/>
              </w:rPr>
              <w:t>单位地址</w:t>
            </w:r>
          </w:p>
        </w:tc>
        <w:tc>
          <w:tcPr>
            <w:tcW w:w="6071" w:type="dxa"/>
            <w:gridSpan w:val="3"/>
            <w:vAlign w:val="center"/>
          </w:tcPr>
          <w:p w14:paraId="418D1B31">
            <w:pPr>
              <w:spacing w:line="360" w:lineRule="auto"/>
              <w:ind w:right="-197" w:rightChars="-94"/>
              <w:jc w:val="center"/>
              <w:rPr>
                <w:sz w:val="24"/>
              </w:rPr>
            </w:pPr>
          </w:p>
        </w:tc>
      </w:tr>
      <w:tr w14:paraId="279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3FBBB6EB">
            <w:pPr>
              <w:spacing w:line="360" w:lineRule="auto"/>
              <w:ind w:right="-197" w:rightChars="-94"/>
              <w:jc w:val="center"/>
              <w:rPr>
                <w:sz w:val="24"/>
              </w:rPr>
            </w:pPr>
            <w:r>
              <w:rPr>
                <w:sz w:val="24"/>
                <w:lang w:val="zh-CN"/>
              </w:rPr>
              <w:t>经营范围</w:t>
            </w:r>
          </w:p>
        </w:tc>
        <w:tc>
          <w:tcPr>
            <w:tcW w:w="6071" w:type="dxa"/>
            <w:gridSpan w:val="3"/>
            <w:vAlign w:val="center"/>
          </w:tcPr>
          <w:p w14:paraId="6365C1E9">
            <w:pPr>
              <w:spacing w:line="360" w:lineRule="auto"/>
              <w:ind w:right="-197" w:rightChars="-94"/>
              <w:jc w:val="center"/>
              <w:rPr>
                <w:sz w:val="24"/>
              </w:rPr>
            </w:pPr>
          </w:p>
        </w:tc>
      </w:tr>
      <w:tr w14:paraId="427A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F88C2F">
            <w:pPr>
              <w:spacing w:line="360" w:lineRule="auto"/>
              <w:ind w:right="-197" w:rightChars="-94"/>
              <w:jc w:val="center"/>
              <w:rPr>
                <w:sz w:val="24"/>
              </w:rPr>
            </w:pPr>
            <w:r>
              <w:rPr>
                <w:sz w:val="24"/>
                <w:lang w:val="zh-CN"/>
              </w:rPr>
              <w:t>开户银行</w:t>
            </w:r>
          </w:p>
        </w:tc>
        <w:tc>
          <w:tcPr>
            <w:tcW w:w="2019" w:type="dxa"/>
            <w:vAlign w:val="center"/>
          </w:tcPr>
          <w:p w14:paraId="163945D7">
            <w:pPr>
              <w:spacing w:line="360" w:lineRule="auto"/>
              <w:ind w:right="-197" w:rightChars="-94"/>
              <w:jc w:val="center"/>
              <w:rPr>
                <w:sz w:val="24"/>
              </w:rPr>
            </w:pPr>
          </w:p>
        </w:tc>
        <w:tc>
          <w:tcPr>
            <w:tcW w:w="2032" w:type="dxa"/>
            <w:vAlign w:val="center"/>
          </w:tcPr>
          <w:p w14:paraId="6A0C14A8">
            <w:pPr>
              <w:spacing w:line="360" w:lineRule="auto"/>
              <w:ind w:right="-197" w:rightChars="-94"/>
              <w:jc w:val="center"/>
              <w:rPr>
                <w:sz w:val="24"/>
              </w:rPr>
            </w:pPr>
            <w:r>
              <w:rPr>
                <w:sz w:val="24"/>
              </w:rPr>
              <w:t>银行账户</w:t>
            </w:r>
          </w:p>
        </w:tc>
        <w:tc>
          <w:tcPr>
            <w:tcW w:w="2020" w:type="dxa"/>
            <w:vAlign w:val="center"/>
          </w:tcPr>
          <w:p w14:paraId="179AF416">
            <w:pPr>
              <w:spacing w:line="360" w:lineRule="auto"/>
              <w:ind w:right="-197" w:rightChars="-94"/>
              <w:jc w:val="center"/>
              <w:rPr>
                <w:sz w:val="24"/>
              </w:rPr>
            </w:pPr>
          </w:p>
        </w:tc>
      </w:tr>
      <w:tr w14:paraId="5C0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5B56371">
            <w:pPr>
              <w:spacing w:line="360" w:lineRule="auto"/>
              <w:ind w:right="-197" w:rightChars="-94"/>
              <w:jc w:val="center"/>
              <w:rPr>
                <w:sz w:val="24"/>
              </w:rPr>
            </w:pPr>
            <w:r>
              <w:rPr>
                <w:sz w:val="24"/>
                <w:lang w:val="zh-CN"/>
              </w:rPr>
              <w:t>联系人</w:t>
            </w:r>
          </w:p>
        </w:tc>
        <w:tc>
          <w:tcPr>
            <w:tcW w:w="2019" w:type="dxa"/>
            <w:vAlign w:val="center"/>
          </w:tcPr>
          <w:p w14:paraId="07FE3706">
            <w:pPr>
              <w:spacing w:line="360" w:lineRule="auto"/>
              <w:ind w:right="-197" w:rightChars="-94"/>
              <w:jc w:val="center"/>
              <w:rPr>
                <w:sz w:val="24"/>
              </w:rPr>
            </w:pPr>
          </w:p>
        </w:tc>
        <w:tc>
          <w:tcPr>
            <w:tcW w:w="2032" w:type="dxa"/>
            <w:vAlign w:val="center"/>
          </w:tcPr>
          <w:p w14:paraId="35969E50">
            <w:pPr>
              <w:spacing w:line="360" w:lineRule="auto"/>
              <w:ind w:right="-197" w:rightChars="-94"/>
              <w:jc w:val="center"/>
              <w:rPr>
                <w:sz w:val="24"/>
              </w:rPr>
            </w:pPr>
            <w:r>
              <w:rPr>
                <w:sz w:val="24"/>
                <w:lang w:val="zh-CN"/>
              </w:rPr>
              <w:t>联系电话</w:t>
            </w:r>
          </w:p>
        </w:tc>
        <w:tc>
          <w:tcPr>
            <w:tcW w:w="2020" w:type="dxa"/>
            <w:vAlign w:val="center"/>
          </w:tcPr>
          <w:p w14:paraId="146C29DE">
            <w:pPr>
              <w:spacing w:line="360" w:lineRule="auto"/>
              <w:ind w:right="-197" w:rightChars="-94"/>
              <w:jc w:val="center"/>
              <w:rPr>
                <w:sz w:val="24"/>
              </w:rPr>
            </w:pPr>
          </w:p>
        </w:tc>
      </w:tr>
      <w:tr w14:paraId="4425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3BA053B">
            <w:pPr>
              <w:spacing w:line="360" w:lineRule="auto"/>
              <w:ind w:right="-197" w:rightChars="-94"/>
              <w:jc w:val="center"/>
              <w:rPr>
                <w:sz w:val="24"/>
              </w:rPr>
            </w:pPr>
            <w:r>
              <w:rPr>
                <w:sz w:val="24"/>
                <w:lang w:val="zh-CN"/>
              </w:rPr>
              <w:t>基本情况</w:t>
            </w:r>
          </w:p>
        </w:tc>
        <w:tc>
          <w:tcPr>
            <w:tcW w:w="6071" w:type="dxa"/>
            <w:gridSpan w:val="3"/>
            <w:vAlign w:val="center"/>
          </w:tcPr>
          <w:p w14:paraId="22841A24">
            <w:pPr>
              <w:spacing w:line="360" w:lineRule="auto"/>
              <w:ind w:right="-197" w:rightChars="-94"/>
              <w:jc w:val="center"/>
              <w:rPr>
                <w:sz w:val="24"/>
              </w:rPr>
            </w:pPr>
          </w:p>
        </w:tc>
      </w:tr>
    </w:tbl>
    <w:p w14:paraId="54C0146F">
      <w:pPr>
        <w:spacing w:line="360" w:lineRule="auto"/>
        <w:ind w:right="-57" w:rightChars="-27"/>
        <w:jc w:val="left"/>
        <w:rPr>
          <w:sz w:val="24"/>
          <w:lang w:val="zh-CN"/>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60574300">
      <w:pPr>
        <w:widowControl/>
        <w:jc w:val="left"/>
        <w:rPr>
          <w:sz w:val="24"/>
        </w:rPr>
        <w:sectPr>
          <w:pgSz w:w="11906" w:h="16838"/>
          <w:pgMar w:top="1440" w:right="1274" w:bottom="1440" w:left="1800" w:header="851" w:footer="992" w:gutter="0"/>
          <w:cols w:space="720" w:num="1"/>
          <w:docGrid w:type="lines" w:linePitch="312" w:charSpace="0"/>
        </w:sectPr>
      </w:pPr>
      <w:r>
        <w:rPr>
          <w:sz w:val="24"/>
        </w:rPr>
        <w:br w:type="page"/>
      </w:r>
    </w:p>
    <w:p w14:paraId="12D94EA7">
      <w:pPr>
        <w:tabs>
          <w:tab w:val="left" w:pos="360"/>
        </w:tabs>
        <w:snapToGrid w:val="0"/>
        <w:spacing w:line="360" w:lineRule="auto"/>
        <w:outlineLvl w:val="1"/>
        <w:rPr>
          <w:sz w:val="24"/>
        </w:rPr>
      </w:pPr>
      <w:r>
        <w:rPr>
          <w:rFonts w:hint="eastAsia"/>
          <w:sz w:val="24"/>
        </w:rPr>
        <w:t>11.2</w:t>
      </w:r>
      <w:r>
        <w:rPr>
          <w:sz w:val="24"/>
        </w:rPr>
        <w:t>类似项目业绩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6ED9FE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317D03A">
            <w:pPr>
              <w:jc w:val="center"/>
              <w:rPr>
                <w:sz w:val="24"/>
              </w:rPr>
            </w:pPr>
            <w:r>
              <w:rPr>
                <w:sz w:val="24"/>
              </w:rPr>
              <w:t>序号</w:t>
            </w:r>
          </w:p>
        </w:tc>
        <w:tc>
          <w:tcPr>
            <w:tcW w:w="1366" w:type="dxa"/>
            <w:tcBorders>
              <w:top w:val="single" w:color="auto" w:sz="4" w:space="0"/>
            </w:tcBorders>
            <w:vAlign w:val="center"/>
          </w:tcPr>
          <w:p w14:paraId="73ECC693">
            <w:pPr>
              <w:jc w:val="center"/>
              <w:rPr>
                <w:sz w:val="24"/>
              </w:rPr>
            </w:pPr>
            <w:r>
              <w:rPr>
                <w:sz w:val="24"/>
              </w:rPr>
              <w:t>项目名称</w:t>
            </w:r>
          </w:p>
        </w:tc>
        <w:tc>
          <w:tcPr>
            <w:tcW w:w="1507" w:type="dxa"/>
            <w:tcBorders>
              <w:top w:val="single" w:color="auto" w:sz="4" w:space="0"/>
            </w:tcBorders>
            <w:vAlign w:val="center"/>
          </w:tcPr>
          <w:p w14:paraId="3A70FDF8">
            <w:pPr>
              <w:jc w:val="center"/>
              <w:rPr>
                <w:sz w:val="24"/>
              </w:rPr>
            </w:pPr>
            <w:r>
              <w:rPr>
                <w:sz w:val="24"/>
              </w:rPr>
              <w:t>起止时间</w:t>
            </w:r>
          </w:p>
        </w:tc>
        <w:tc>
          <w:tcPr>
            <w:tcW w:w="1373" w:type="dxa"/>
            <w:tcBorders>
              <w:top w:val="single" w:color="auto" w:sz="4" w:space="0"/>
            </w:tcBorders>
            <w:vAlign w:val="center"/>
          </w:tcPr>
          <w:p w14:paraId="0DEAF163">
            <w:pPr>
              <w:jc w:val="center"/>
              <w:rPr>
                <w:sz w:val="24"/>
              </w:rPr>
            </w:pPr>
            <w:r>
              <w:rPr>
                <w:rFonts w:hint="eastAsia"/>
                <w:sz w:val="24"/>
              </w:rPr>
              <w:t>主要内容</w:t>
            </w:r>
          </w:p>
        </w:tc>
        <w:tc>
          <w:tcPr>
            <w:tcW w:w="1197" w:type="dxa"/>
            <w:tcBorders>
              <w:top w:val="single" w:color="auto" w:sz="4" w:space="0"/>
            </w:tcBorders>
            <w:vAlign w:val="center"/>
          </w:tcPr>
          <w:p w14:paraId="67766859">
            <w:pPr>
              <w:jc w:val="center"/>
              <w:rPr>
                <w:sz w:val="24"/>
              </w:rPr>
            </w:pPr>
            <w:r>
              <w:rPr>
                <w:sz w:val="24"/>
              </w:rPr>
              <w:t>甲方联系人及联系方式</w:t>
            </w:r>
          </w:p>
        </w:tc>
        <w:tc>
          <w:tcPr>
            <w:tcW w:w="1197" w:type="dxa"/>
            <w:tcBorders>
              <w:top w:val="single" w:color="auto" w:sz="4" w:space="0"/>
            </w:tcBorders>
            <w:vAlign w:val="center"/>
          </w:tcPr>
          <w:p w14:paraId="5C5E22A5">
            <w:pPr>
              <w:jc w:val="center"/>
              <w:rPr>
                <w:sz w:val="24"/>
              </w:rPr>
            </w:pPr>
            <w:r>
              <w:rPr>
                <w:sz w:val="24"/>
              </w:rPr>
              <w:t>备注</w:t>
            </w:r>
          </w:p>
        </w:tc>
      </w:tr>
      <w:tr w14:paraId="22FA45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4EDD9">
            <w:pPr>
              <w:jc w:val="center"/>
              <w:rPr>
                <w:sz w:val="24"/>
              </w:rPr>
            </w:pPr>
            <w:r>
              <w:rPr>
                <w:sz w:val="24"/>
              </w:rPr>
              <w:t>1</w:t>
            </w:r>
          </w:p>
        </w:tc>
        <w:tc>
          <w:tcPr>
            <w:tcW w:w="1366" w:type="dxa"/>
            <w:vAlign w:val="center"/>
          </w:tcPr>
          <w:p w14:paraId="63EF84DD">
            <w:pPr>
              <w:jc w:val="center"/>
              <w:rPr>
                <w:sz w:val="24"/>
              </w:rPr>
            </w:pPr>
          </w:p>
        </w:tc>
        <w:tc>
          <w:tcPr>
            <w:tcW w:w="1507" w:type="dxa"/>
            <w:vAlign w:val="center"/>
          </w:tcPr>
          <w:p w14:paraId="243CECD5">
            <w:pPr>
              <w:jc w:val="center"/>
              <w:rPr>
                <w:sz w:val="24"/>
              </w:rPr>
            </w:pPr>
          </w:p>
        </w:tc>
        <w:tc>
          <w:tcPr>
            <w:tcW w:w="1373" w:type="dxa"/>
            <w:vAlign w:val="center"/>
          </w:tcPr>
          <w:p w14:paraId="5BCA5B78">
            <w:pPr>
              <w:jc w:val="center"/>
              <w:rPr>
                <w:sz w:val="24"/>
              </w:rPr>
            </w:pPr>
          </w:p>
        </w:tc>
        <w:tc>
          <w:tcPr>
            <w:tcW w:w="1197" w:type="dxa"/>
            <w:vAlign w:val="center"/>
          </w:tcPr>
          <w:p w14:paraId="04329162">
            <w:pPr>
              <w:jc w:val="center"/>
              <w:rPr>
                <w:sz w:val="24"/>
              </w:rPr>
            </w:pPr>
          </w:p>
        </w:tc>
        <w:tc>
          <w:tcPr>
            <w:tcW w:w="1197" w:type="dxa"/>
            <w:vAlign w:val="center"/>
          </w:tcPr>
          <w:p w14:paraId="4230940A">
            <w:pPr>
              <w:jc w:val="center"/>
              <w:rPr>
                <w:sz w:val="24"/>
              </w:rPr>
            </w:pPr>
          </w:p>
        </w:tc>
      </w:tr>
      <w:tr w14:paraId="2A36AC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E1CD97A">
            <w:pPr>
              <w:jc w:val="center"/>
              <w:rPr>
                <w:sz w:val="24"/>
              </w:rPr>
            </w:pPr>
            <w:r>
              <w:rPr>
                <w:sz w:val="24"/>
              </w:rPr>
              <w:t>2</w:t>
            </w:r>
          </w:p>
        </w:tc>
        <w:tc>
          <w:tcPr>
            <w:tcW w:w="1366" w:type="dxa"/>
            <w:vAlign w:val="center"/>
          </w:tcPr>
          <w:p w14:paraId="111EBF04">
            <w:pPr>
              <w:jc w:val="center"/>
              <w:rPr>
                <w:sz w:val="24"/>
              </w:rPr>
            </w:pPr>
          </w:p>
        </w:tc>
        <w:tc>
          <w:tcPr>
            <w:tcW w:w="1507" w:type="dxa"/>
            <w:vAlign w:val="center"/>
          </w:tcPr>
          <w:p w14:paraId="356696B2">
            <w:pPr>
              <w:jc w:val="center"/>
              <w:rPr>
                <w:sz w:val="24"/>
              </w:rPr>
            </w:pPr>
          </w:p>
        </w:tc>
        <w:tc>
          <w:tcPr>
            <w:tcW w:w="1373" w:type="dxa"/>
            <w:vAlign w:val="center"/>
          </w:tcPr>
          <w:p w14:paraId="393C4DCE">
            <w:pPr>
              <w:jc w:val="center"/>
              <w:rPr>
                <w:sz w:val="24"/>
              </w:rPr>
            </w:pPr>
          </w:p>
        </w:tc>
        <w:tc>
          <w:tcPr>
            <w:tcW w:w="1197" w:type="dxa"/>
            <w:vAlign w:val="center"/>
          </w:tcPr>
          <w:p w14:paraId="1BEB9DF5">
            <w:pPr>
              <w:jc w:val="center"/>
              <w:rPr>
                <w:sz w:val="24"/>
              </w:rPr>
            </w:pPr>
          </w:p>
        </w:tc>
        <w:tc>
          <w:tcPr>
            <w:tcW w:w="1197" w:type="dxa"/>
            <w:vAlign w:val="center"/>
          </w:tcPr>
          <w:p w14:paraId="2C1EA653">
            <w:pPr>
              <w:jc w:val="center"/>
              <w:rPr>
                <w:sz w:val="24"/>
              </w:rPr>
            </w:pPr>
          </w:p>
        </w:tc>
      </w:tr>
      <w:tr w14:paraId="1BCC53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83E2D5E">
            <w:pPr>
              <w:jc w:val="center"/>
              <w:rPr>
                <w:sz w:val="24"/>
              </w:rPr>
            </w:pPr>
            <w:r>
              <w:rPr>
                <w:sz w:val="24"/>
              </w:rPr>
              <w:t>3</w:t>
            </w:r>
          </w:p>
        </w:tc>
        <w:tc>
          <w:tcPr>
            <w:tcW w:w="1366" w:type="dxa"/>
            <w:vAlign w:val="center"/>
          </w:tcPr>
          <w:p w14:paraId="7520886E">
            <w:pPr>
              <w:jc w:val="center"/>
              <w:rPr>
                <w:sz w:val="24"/>
              </w:rPr>
            </w:pPr>
          </w:p>
        </w:tc>
        <w:tc>
          <w:tcPr>
            <w:tcW w:w="1507" w:type="dxa"/>
            <w:vAlign w:val="center"/>
          </w:tcPr>
          <w:p w14:paraId="305308E5">
            <w:pPr>
              <w:jc w:val="center"/>
              <w:rPr>
                <w:sz w:val="24"/>
              </w:rPr>
            </w:pPr>
          </w:p>
        </w:tc>
        <w:tc>
          <w:tcPr>
            <w:tcW w:w="1373" w:type="dxa"/>
            <w:vAlign w:val="center"/>
          </w:tcPr>
          <w:p w14:paraId="1D82DBB9">
            <w:pPr>
              <w:jc w:val="center"/>
              <w:rPr>
                <w:sz w:val="24"/>
              </w:rPr>
            </w:pPr>
          </w:p>
        </w:tc>
        <w:tc>
          <w:tcPr>
            <w:tcW w:w="1197" w:type="dxa"/>
            <w:vAlign w:val="center"/>
          </w:tcPr>
          <w:p w14:paraId="1919D5CF">
            <w:pPr>
              <w:jc w:val="center"/>
              <w:rPr>
                <w:sz w:val="24"/>
              </w:rPr>
            </w:pPr>
          </w:p>
        </w:tc>
        <w:tc>
          <w:tcPr>
            <w:tcW w:w="1197" w:type="dxa"/>
            <w:vAlign w:val="center"/>
          </w:tcPr>
          <w:p w14:paraId="4F37A3A4">
            <w:pPr>
              <w:jc w:val="center"/>
              <w:rPr>
                <w:sz w:val="24"/>
              </w:rPr>
            </w:pPr>
          </w:p>
        </w:tc>
      </w:tr>
      <w:tr w14:paraId="00B90A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45CEB92">
            <w:pPr>
              <w:jc w:val="center"/>
              <w:rPr>
                <w:sz w:val="24"/>
              </w:rPr>
            </w:pPr>
            <w:r>
              <w:rPr>
                <w:sz w:val="24"/>
              </w:rPr>
              <w:t>4</w:t>
            </w:r>
          </w:p>
        </w:tc>
        <w:tc>
          <w:tcPr>
            <w:tcW w:w="1366" w:type="dxa"/>
            <w:vAlign w:val="center"/>
          </w:tcPr>
          <w:p w14:paraId="2E700B0D">
            <w:pPr>
              <w:jc w:val="center"/>
              <w:rPr>
                <w:sz w:val="24"/>
              </w:rPr>
            </w:pPr>
          </w:p>
        </w:tc>
        <w:tc>
          <w:tcPr>
            <w:tcW w:w="1507" w:type="dxa"/>
            <w:vAlign w:val="center"/>
          </w:tcPr>
          <w:p w14:paraId="1846FF26">
            <w:pPr>
              <w:jc w:val="center"/>
              <w:rPr>
                <w:sz w:val="24"/>
              </w:rPr>
            </w:pPr>
          </w:p>
        </w:tc>
        <w:tc>
          <w:tcPr>
            <w:tcW w:w="1373" w:type="dxa"/>
            <w:vAlign w:val="center"/>
          </w:tcPr>
          <w:p w14:paraId="7880DA31">
            <w:pPr>
              <w:jc w:val="center"/>
              <w:rPr>
                <w:sz w:val="24"/>
              </w:rPr>
            </w:pPr>
          </w:p>
        </w:tc>
        <w:tc>
          <w:tcPr>
            <w:tcW w:w="1197" w:type="dxa"/>
            <w:vAlign w:val="center"/>
          </w:tcPr>
          <w:p w14:paraId="3454BFF3">
            <w:pPr>
              <w:jc w:val="center"/>
              <w:rPr>
                <w:sz w:val="24"/>
              </w:rPr>
            </w:pPr>
          </w:p>
        </w:tc>
        <w:tc>
          <w:tcPr>
            <w:tcW w:w="1197" w:type="dxa"/>
            <w:vAlign w:val="center"/>
          </w:tcPr>
          <w:p w14:paraId="626D9027">
            <w:pPr>
              <w:jc w:val="center"/>
              <w:rPr>
                <w:sz w:val="24"/>
              </w:rPr>
            </w:pPr>
          </w:p>
        </w:tc>
      </w:tr>
      <w:tr w14:paraId="38E0724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309D588">
            <w:pPr>
              <w:jc w:val="center"/>
              <w:rPr>
                <w:sz w:val="24"/>
              </w:rPr>
            </w:pPr>
            <w:r>
              <w:rPr>
                <w:sz w:val="24"/>
              </w:rPr>
              <w:t>5</w:t>
            </w:r>
          </w:p>
        </w:tc>
        <w:tc>
          <w:tcPr>
            <w:tcW w:w="1366" w:type="dxa"/>
            <w:vAlign w:val="center"/>
          </w:tcPr>
          <w:p w14:paraId="526A2D58">
            <w:pPr>
              <w:jc w:val="center"/>
              <w:rPr>
                <w:sz w:val="24"/>
              </w:rPr>
            </w:pPr>
          </w:p>
        </w:tc>
        <w:tc>
          <w:tcPr>
            <w:tcW w:w="1507" w:type="dxa"/>
            <w:vAlign w:val="center"/>
          </w:tcPr>
          <w:p w14:paraId="65A69B72">
            <w:pPr>
              <w:jc w:val="center"/>
              <w:rPr>
                <w:sz w:val="24"/>
              </w:rPr>
            </w:pPr>
          </w:p>
        </w:tc>
        <w:tc>
          <w:tcPr>
            <w:tcW w:w="1373" w:type="dxa"/>
            <w:vAlign w:val="center"/>
          </w:tcPr>
          <w:p w14:paraId="123FA964">
            <w:pPr>
              <w:jc w:val="center"/>
              <w:rPr>
                <w:sz w:val="24"/>
              </w:rPr>
            </w:pPr>
          </w:p>
        </w:tc>
        <w:tc>
          <w:tcPr>
            <w:tcW w:w="1197" w:type="dxa"/>
            <w:vAlign w:val="center"/>
          </w:tcPr>
          <w:p w14:paraId="4715E0E7">
            <w:pPr>
              <w:jc w:val="center"/>
              <w:rPr>
                <w:sz w:val="24"/>
              </w:rPr>
            </w:pPr>
          </w:p>
        </w:tc>
        <w:tc>
          <w:tcPr>
            <w:tcW w:w="1197" w:type="dxa"/>
            <w:vAlign w:val="center"/>
          </w:tcPr>
          <w:p w14:paraId="14114990">
            <w:pPr>
              <w:jc w:val="center"/>
              <w:rPr>
                <w:sz w:val="24"/>
              </w:rPr>
            </w:pPr>
          </w:p>
        </w:tc>
      </w:tr>
      <w:tr w14:paraId="4DED589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3319E7">
            <w:pPr>
              <w:jc w:val="center"/>
              <w:rPr>
                <w:sz w:val="24"/>
              </w:rPr>
            </w:pPr>
            <w:r>
              <w:rPr>
                <w:sz w:val="24"/>
              </w:rPr>
              <w:t>6</w:t>
            </w:r>
          </w:p>
        </w:tc>
        <w:tc>
          <w:tcPr>
            <w:tcW w:w="1366" w:type="dxa"/>
            <w:vAlign w:val="center"/>
          </w:tcPr>
          <w:p w14:paraId="493D8246">
            <w:pPr>
              <w:jc w:val="center"/>
              <w:rPr>
                <w:sz w:val="24"/>
              </w:rPr>
            </w:pPr>
          </w:p>
        </w:tc>
        <w:tc>
          <w:tcPr>
            <w:tcW w:w="1507" w:type="dxa"/>
            <w:vAlign w:val="center"/>
          </w:tcPr>
          <w:p w14:paraId="3D828AEC">
            <w:pPr>
              <w:jc w:val="center"/>
              <w:rPr>
                <w:sz w:val="24"/>
              </w:rPr>
            </w:pPr>
          </w:p>
        </w:tc>
        <w:tc>
          <w:tcPr>
            <w:tcW w:w="1373" w:type="dxa"/>
            <w:vAlign w:val="center"/>
          </w:tcPr>
          <w:p w14:paraId="10E9FB45">
            <w:pPr>
              <w:jc w:val="center"/>
              <w:rPr>
                <w:sz w:val="24"/>
              </w:rPr>
            </w:pPr>
          </w:p>
        </w:tc>
        <w:tc>
          <w:tcPr>
            <w:tcW w:w="1197" w:type="dxa"/>
            <w:vAlign w:val="center"/>
          </w:tcPr>
          <w:p w14:paraId="56A77919">
            <w:pPr>
              <w:jc w:val="center"/>
              <w:rPr>
                <w:sz w:val="24"/>
              </w:rPr>
            </w:pPr>
          </w:p>
        </w:tc>
        <w:tc>
          <w:tcPr>
            <w:tcW w:w="1197" w:type="dxa"/>
            <w:vAlign w:val="center"/>
          </w:tcPr>
          <w:p w14:paraId="6C93573A">
            <w:pPr>
              <w:jc w:val="center"/>
              <w:rPr>
                <w:sz w:val="24"/>
              </w:rPr>
            </w:pPr>
          </w:p>
        </w:tc>
      </w:tr>
      <w:tr w14:paraId="0FD2CAD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77792D1">
            <w:pPr>
              <w:jc w:val="center"/>
              <w:rPr>
                <w:sz w:val="24"/>
              </w:rPr>
            </w:pPr>
            <w:r>
              <w:rPr>
                <w:sz w:val="24"/>
              </w:rPr>
              <w:t>7</w:t>
            </w:r>
          </w:p>
        </w:tc>
        <w:tc>
          <w:tcPr>
            <w:tcW w:w="1366" w:type="dxa"/>
            <w:vAlign w:val="center"/>
          </w:tcPr>
          <w:p w14:paraId="5C0887E4">
            <w:pPr>
              <w:jc w:val="center"/>
              <w:rPr>
                <w:sz w:val="24"/>
              </w:rPr>
            </w:pPr>
          </w:p>
        </w:tc>
        <w:tc>
          <w:tcPr>
            <w:tcW w:w="1507" w:type="dxa"/>
            <w:vAlign w:val="center"/>
          </w:tcPr>
          <w:p w14:paraId="7A46648C">
            <w:pPr>
              <w:jc w:val="center"/>
              <w:rPr>
                <w:sz w:val="24"/>
              </w:rPr>
            </w:pPr>
          </w:p>
        </w:tc>
        <w:tc>
          <w:tcPr>
            <w:tcW w:w="1373" w:type="dxa"/>
            <w:vAlign w:val="center"/>
          </w:tcPr>
          <w:p w14:paraId="674E24DF">
            <w:pPr>
              <w:jc w:val="center"/>
              <w:rPr>
                <w:sz w:val="24"/>
              </w:rPr>
            </w:pPr>
          </w:p>
        </w:tc>
        <w:tc>
          <w:tcPr>
            <w:tcW w:w="1197" w:type="dxa"/>
            <w:vAlign w:val="center"/>
          </w:tcPr>
          <w:p w14:paraId="4B8B8A74">
            <w:pPr>
              <w:jc w:val="center"/>
              <w:rPr>
                <w:sz w:val="24"/>
              </w:rPr>
            </w:pPr>
          </w:p>
        </w:tc>
        <w:tc>
          <w:tcPr>
            <w:tcW w:w="1197" w:type="dxa"/>
            <w:vAlign w:val="center"/>
          </w:tcPr>
          <w:p w14:paraId="3FEAF098">
            <w:pPr>
              <w:jc w:val="center"/>
              <w:rPr>
                <w:sz w:val="24"/>
              </w:rPr>
            </w:pPr>
          </w:p>
        </w:tc>
      </w:tr>
      <w:tr w14:paraId="1030FF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9A6F85D">
            <w:pPr>
              <w:jc w:val="center"/>
              <w:rPr>
                <w:sz w:val="24"/>
              </w:rPr>
            </w:pPr>
            <w:r>
              <w:rPr>
                <w:sz w:val="24"/>
              </w:rPr>
              <w:t>8</w:t>
            </w:r>
          </w:p>
        </w:tc>
        <w:tc>
          <w:tcPr>
            <w:tcW w:w="1366" w:type="dxa"/>
            <w:vAlign w:val="center"/>
          </w:tcPr>
          <w:p w14:paraId="36B1FC72">
            <w:pPr>
              <w:jc w:val="center"/>
              <w:rPr>
                <w:sz w:val="24"/>
              </w:rPr>
            </w:pPr>
          </w:p>
        </w:tc>
        <w:tc>
          <w:tcPr>
            <w:tcW w:w="1507" w:type="dxa"/>
            <w:vAlign w:val="center"/>
          </w:tcPr>
          <w:p w14:paraId="3B226BC4">
            <w:pPr>
              <w:jc w:val="center"/>
              <w:rPr>
                <w:sz w:val="24"/>
              </w:rPr>
            </w:pPr>
          </w:p>
        </w:tc>
        <w:tc>
          <w:tcPr>
            <w:tcW w:w="1373" w:type="dxa"/>
            <w:vAlign w:val="center"/>
          </w:tcPr>
          <w:p w14:paraId="396ACE7C">
            <w:pPr>
              <w:jc w:val="center"/>
              <w:rPr>
                <w:sz w:val="24"/>
              </w:rPr>
            </w:pPr>
          </w:p>
        </w:tc>
        <w:tc>
          <w:tcPr>
            <w:tcW w:w="1197" w:type="dxa"/>
            <w:vAlign w:val="center"/>
          </w:tcPr>
          <w:p w14:paraId="5D0D5C37">
            <w:pPr>
              <w:jc w:val="center"/>
              <w:rPr>
                <w:sz w:val="24"/>
              </w:rPr>
            </w:pPr>
          </w:p>
        </w:tc>
        <w:tc>
          <w:tcPr>
            <w:tcW w:w="1197" w:type="dxa"/>
            <w:vAlign w:val="center"/>
          </w:tcPr>
          <w:p w14:paraId="73D51BEC">
            <w:pPr>
              <w:jc w:val="center"/>
              <w:rPr>
                <w:sz w:val="24"/>
              </w:rPr>
            </w:pPr>
          </w:p>
        </w:tc>
      </w:tr>
      <w:tr w14:paraId="683B5D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AE705">
            <w:pPr>
              <w:jc w:val="center"/>
              <w:rPr>
                <w:sz w:val="24"/>
              </w:rPr>
            </w:pPr>
            <w:r>
              <w:rPr>
                <w:sz w:val="24"/>
              </w:rPr>
              <w:t>……</w:t>
            </w:r>
          </w:p>
        </w:tc>
        <w:tc>
          <w:tcPr>
            <w:tcW w:w="1366" w:type="dxa"/>
            <w:vAlign w:val="center"/>
          </w:tcPr>
          <w:p w14:paraId="44546C9B">
            <w:pPr>
              <w:jc w:val="center"/>
              <w:rPr>
                <w:sz w:val="24"/>
              </w:rPr>
            </w:pPr>
          </w:p>
        </w:tc>
        <w:tc>
          <w:tcPr>
            <w:tcW w:w="1507" w:type="dxa"/>
            <w:vAlign w:val="center"/>
          </w:tcPr>
          <w:p w14:paraId="37609B6D">
            <w:pPr>
              <w:jc w:val="center"/>
              <w:rPr>
                <w:sz w:val="24"/>
              </w:rPr>
            </w:pPr>
          </w:p>
        </w:tc>
        <w:tc>
          <w:tcPr>
            <w:tcW w:w="1373" w:type="dxa"/>
            <w:vAlign w:val="center"/>
          </w:tcPr>
          <w:p w14:paraId="43F3A17C">
            <w:pPr>
              <w:jc w:val="center"/>
              <w:rPr>
                <w:sz w:val="24"/>
              </w:rPr>
            </w:pPr>
          </w:p>
        </w:tc>
        <w:tc>
          <w:tcPr>
            <w:tcW w:w="1197" w:type="dxa"/>
            <w:vAlign w:val="center"/>
          </w:tcPr>
          <w:p w14:paraId="06660752">
            <w:pPr>
              <w:jc w:val="center"/>
              <w:rPr>
                <w:sz w:val="24"/>
              </w:rPr>
            </w:pPr>
          </w:p>
        </w:tc>
        <w:tc>
          <w:tcPr>
            <w:tcW w:w="1197" w:type="dxa"/>
            <w:vAlign w:val="center"/>
          </w:tcPr>
          <w:p w14:paraId="2DD9707F">
            <w:pPr>
              <w:jc w:val="center"/>
              <w:rPr>
                <w:sz w:val="24"/>
              </w:rPr>
            </w:pPr>
          </w:p>
        </w:tc>
      </w:tr>
      <w:tr w14:paraId="044177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0309E23C">
            <w:pPr>
              <w:jc w:val="center"/>
              <w:rPr>
                <w:sz w:val="24"/>
              </w:rPr>
            </w:pPr>
          </w:p>
        </w:tc>
        <w:tc>
          <w:tcPr>
            <w:tcW w:w="1366" w:type="dxa"/>
            <w:tcBorders>
              <w:bottom w:val="single" w:color="auto" w:sz="4" w:space="0"/>
            </w:tcBorders>
            <w:vAlign w:val="center"/>
          </w:tcPr>
          <w:p w14:paraId="2A2F1688">
            <w:pPr>
              <w:jc w:val="center"/>
              <w:rPr>
                <w:sz w:val="24"/>
              </w:rPr>
            </w:pPr>
          </w:p>
        </w:tc>
        <w:tc>
          <w:tcPr>
            <w:tcW w:w="1507" w:type="dxa"/>
            <w:tcBorders>
              <w:bottom w:val="single" w:color="auto" w:sz="4" w:space="0"/>
            </w:tcBorders>
            <w:vAlign w:val="center"/>
          </w:tcPr>
          <w:p w14:paraId="73DD5573">
            <w:pPr>
              <w:jc w:val="center"/>
              <w:rPr>
                <w:sz w:val="24"/>
              </w:rPr>
            </w:pPr>
          </w:p>
        </w:tc>
        <w:tc>
          <w:tcPr>
            <w:tcW w:w="1373" w:type="dxa"/>
            <w:tcBorders>
              <w:bottom w:val="single" w:color="auto" w:sz="4" w:space="0"/>
            </w:tcBorders>
            <w:vAlign w:val="center"/>
          </w:tcPr>
          <w:p w14:paraId="43F6027A">
            <w:pPr>
              <w:jc w:val="center"/>
              <w:rPr>
                <w:sz w:val="24"/>
              </w:rPr>
            </w:pPr>
          </w:p>
        </w:tc>
        <w:tc>
          <w:tcPr>
            <w:tcW w:w="1197" w:type="dxa"/>
            <w:tcBorders>
              <w:bottom w:val="single" w:color="auto" w:sz="4" w:space="0"/>
            </w:tcBorders>
            <w:vAlign w:val="center"/>
          </w:tcPr>
          <w:p w14:paraId="7E319D5D">
            <w:pPr>
              <w:jc w:val="center"/>
              <w:rPr>
                <w:sz w:val="24"/>
              </w:rPr>
            </w:pPr>
          </w:p>
        </w:tc>
        <w:tc>
          <w:tcPr>
            <w:tcW w:w="1197" w:type="dxa"/>
            <w:tcBorders>
              <w:bottom w:val="single" w:color="auto" w:sz="4" w:space="0"/>
            </w:tcBorders>
            <w:vAlign w:val="center"/>
          </w:tcPr>
          <w:p w14:paraId="4C26E140">
            <w:pPr>
              <w:jc w:val="center"/>
              <w:rPr>
                <w:sz w:val="24"/>
              </w:rPr>
            </w:pPr>
          </w:p>
        </w:tc>
      </w:tr>
    </w:tbl>
    <w:p w14:paraId="5B0C3B1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0</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0C561FC9">
      <w:pPr>
        <w:autoSpaceDE w:val="0"/>
        <w:autoSpaceDN w:val="0"/>
        <w:adjustRightInd w:val="0"/>
        <w:snapToGrid w:val="0"/>
        <w:spacing w:before="25" w:after="25" w:line="360" w:lineRule="auto"/>
        <w:rPr>
          <w:sz w:val="24"/>
          <w:lang w:val="zh-CN"/>
        </w:rPr>
      </w:pPr>
    </w:p>
    <w:p w14:paraId="0E156BF2">
      <w:pPr>
        <w:widowControl/>
        <w:jc w:val="left"/>
        <w:rPr>
          <w:sz w:val="24"/>
        </w:rPr>
        <w:sectPr>
          <w:pgSz w:w="11906" w:h="16838"/>
          <w:pgMar w:top="1440" w:right="1274" w:bottom="1440" w:left="1800" w:header="851" w:footer="992" w:gutter="0"/>
          <w:cols w:space="720" w:num="1"/>
          <w:docGrid w:type="lines" w:linePitch="312" w:charSpace="0"/>
        </w:sectPr>
      </w:pPr>
      <w:bookmarkStart w:id="818" w:name="_Toc482104386"/>
      <w:r>
        <w:rPr>
          <w:sz w:val="24"/>
        </w:rPr>
        <w:br w:type="page"/>
      </w:r>
    </w:p>
    <w:bookmarkEnd w:id="818"/>
    <w:p w14:paraId="0EAAEEBC">
      <w:pPr>
        <w:tabs>
          <w:tab w:val="left" w:pos="360"/>
        </w:tabs>
        <w:snapToGrid w:val="0"/>
        <w:spacing w:line="360" w:lineRule="auto"/>
        <w:outlineLvl w:val="1"/>
        <w:rPr>
          <w:sz w:val="24"/>
        </w:rPr>
      </w:pPr>
      <w:r>
        <w:rPr>
          <w:rFonts w:hint="eastAsia"/>
          <w:sz w:val="24"/>
        </w:rPr>
        <w:t>11.3</w:t>
      </w:r>
      <w:r>
        <w:rPr>
          <w:sz w:val="24"/>
        </w:rPr>
        <w:t>项目团队人员</w:t>
      </w:r>
      <w:r>
        <w:rPr>
          <w:rFonts w:hint="eastAsia"/>
          <w:sz w:val="24"/>
        </w:rPr>
        <w:t>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813"/>
        <w:gridCol w:w="928"/>
        <w:gridCol w:w="1044"/>
        <w:gridCol w:w="1160"/>
        <w:gridCol w:w="1507"/>
        <w:gridCol w:w="1507"/>
        <w:gridCol w:w="1508"/>
      </w:tblGrid>
      <w:tr w14:paraId="1A49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F051A3C">
            <w:pPr>
              <w:adjustRightInd w:val="0"/>
              <w:snapToGrid w:val="0"/>
              <w:spacing w:after="156" w:afterLines="50" w:line="360" w:lineRule="auto"/>
              <w:jc w:val="center"/>
              <w:rPr>
                <w:rFonts w:ascii="宋体"/>
                <w:bCs/>
                <w:sz w:val="24"/>
              </w:rPr>
            </w:pPr>
            <w:r>
              <w:rPr>
                <w:rFonts w:ascii="宋体"/>
                <w:bCs/>
                <w:sz w:val="24"/>
              </w:rPr>
              <w:t>序号</w:t>
            </w:r>
          </w:p>
        </w:tc>
        <w:tc>
          <w:tcPr>
            <w:tcW w:w="449" w:type="pct"/>
            <w:vAlign w:val="center"/>
          </w:tcPr>
          <w:p w14:paraId="74410780">
            <w:pPr>
              <w:adjustRightInd w:val="0"/>
              <w:snapToGrid w:val="0"/>
              <w:spacing w:after="156" w:afterLines="50" w:line="360" w:lineRule="auto"/>
              <w:jc w:val="center"/>
              <w:rPr>
                <w:rFonts w:ascii="宋体"/>
                <w:bCs/>
                <w:sz w:val="24"/>
              </w:rPr>
            </w:pPr>
            <w:r>
              <w:rPr>
                <w:rFonts w:ascii="宋体"/>
                <w:bCs/>
                <w:sz w:val="24"/>
              </w:rPr>
              <w:t>姓名</w:t>
            </w:r>
          </w:p>
        </w:tc>
        <w:tc>
          <w:tcPr>
            <w:tcW w:w="513" w:type="pct"/>
            <w:vAlign w:val="center"/>
          </w:tcPr>
          <w:p w14:paraId="056AB508">
            <w:pPr>
              <w:adjustRightInd w:val="0"/>
              <w:snapToGrid w:val="0"/>
              <w:spacing w:after="156" w:afterLines="50" w:line="360" w:lineRule="auto"/>
              <w:jc w:val="center"/>
              <w:rPr>
                <w:rFonts w:ascii="宋体"/>
                <w:bCs/>
                <w:sz w:val="24"/>
              </w:rPr>
            </w:pPr>
            <w:r>
              <w:rPr>
                <w:rFonts w:ascii="宋体"/>
                <w:bCs/>
                <w:sz w:val="24"/>
              </w:rPr>
              <w:t>年龄</w:t>
            </w:r>
          </w:p>
        </w:tc>
        <w:tc>
          <w:tcPr>
            <w:tcW w:w="577" w:type="pct"/>
            <w:vAlign w:val="center"/>
          </w:tcPr>
          <w:p w14:paraId="0E091243">
            <w:pPr>
              <w:adjustRightInd w:val="0"/>
              <w:snapToGrid w:val="0"/>
              <w:spacing w:after="156" w:afterLines="50" w:line="360" w:lineRule="auto"/>
              <w:jc w:val="center"/>
              <w:rPr>
                <w:rFonts w:ascii="宋体"/>
                <w:bCs/>
                <w:sz w:val="24"/>
              </w:rPr>
            </w:pPr>
            <w:r>
              <w:rPr>
                <w:rFonts w:ascii="宋体"/>
                <w:bCs/>
                <w:sz w:val="24"/>
              </w:rPr>
              <w:t>学历</w:t>
            </w:r>
          </w:p>
        </w:tc>
        <w:tc>
          <w:tcPr>
            <w:tcW w:w="641" w:type="pct"/>
            <w:vAlign w:val="center"/>
          </w:tcPr>
          <w:p w14:paraId="14C00826">
            <w:pPr>
              <w:adjustRightInd w:val="0"/>
              <w:snapToGrid w:val="0"/>
              <w:spacing w:after="156" w:afterLines="50" w:line="360" w:lineRule="auto"/>
              <w:jc w:val="center"/>
              <w:rPr>
                <w:rFonts w:ascii="宋体"/>
                <w:bCs/>
                <w:sz w:val="24"/>
              </w:rPr>
            </w:pPr>
            <w:r>
              <w:rPr>
                <w:rFonts w:ascii="宋体"/>
                <w:bCs/>
                <w:sz w:val="24"/>
              </w:rPr>
              <w:t>本项目职责分工</w:t>
            </w:r>
          </w:p>
        </w:tc>
        <w:tc>
          <w:tcPr>
            <w:tcW w:w="833" w:type="pct"/>
            <w:vAlign w:val="center"/>
          </w:tcPr>
          <w:p w14:paraId="7A19C16D">
            <w:pPr>
              <w:adjustRightInd w:val="0"/>
              <w:snapToGrid w:val="0"/>
              <w:spacing w:after="156" w:afterLines="50" w:line="360" w:lineRule="auto"/>
              <w:jc w:val="center"/>
              <w:rPr>
                <w:rFonts w:ascii="宋体"/>
                <w:bCs/>
                <w:sz w:val="24"/>
              </w:rPr>
            </w:pPr>
            <w:r>
              <w:rPr>
                <w:rFonts w:ascii="宋体"/>
                <w:bCs/>
                <w:sz w:val="24"/>
              </w:rPr>
              <w:t>分工工作内容</w:t>
            </w:r>
          </w:p>
        </w:tc>
        <w:tc>
          <w:tcPr>
            <w:tcW w:w="833" w:type="pct"/>
            <w:vAlign w:val="center"/>
          </w:tcPr>
          <w:p w14:paraId="00369C30">
            <w:pPr>
              <w:adjustRightInd w:val="0"/>
              <w:snapToGrid w:val="0"/>
              <w:spacing w:after="156" w:afterLines="50" w:line="360" w:lineRule="auto"/>
              <w:jc w:val="center"/>
              <w:rPr>
                <w:rFonts w:ascii="宋体"/>
                <w:bCs/>
                <w:sz w:val="24"/>
              </w:rPr>
            </w:pPr>
            <w:r>
              <w:rPr>
                <w:rFonts w:ascii="宋体"/>
                <w:bCs/>
                <w:sz w:val="24"/>
              </w:rPr>
              <w:t>参加工作时间及年限</w:t>
            </w:r>
          </w:p>
        </w:tc>
        <w:tc>
          <w:tcPr>
            <w:tcW w:w="833" w:type="pct"/>
            <w:vAlign w:val="center"/>
          </w:tcPr>
          <w:p w14:paraId="72BE6AA5">
            <w:pPr>
              <w:adjustRightInd w:val="0"/>
              <w:snapToGrid w:val="0"/>
              <w:spacing w:after="156" w:afterLines="50" w:line="360" w:lineRule="auto"/>
              <w:jc w:val="center"/>
              <w:rPr>
                <w:rFonts w:ascii="宋体"/>
                <w:bCs/>
                <w:sz w:val="24"/>
              </w:rPr>
            </w:pPr>
            <w:r>
              <w:rPr>
                <w:rFonts w:ascii="宋体"/>
                <w:bCs/>
                <w:sz w:val="24"/>
              </w:rPr>
              <w:t>获得相关资质证书</w:t>
            </w:r>
          </w:p>
        </w:tc>
      </w:tr>
      <w:tr w14:paraId="1DF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E3C6276">
            <w:pPr>
              <w:adjustRightInd w:val="0"/>
              <w:snapToGrid w:val="0"/>
              <w:spacing w:after="156" w:afterLines="50" w:line="360" w:lineRule="auto"/>
              <w:jc w:val="center"/>
              <w:rPr>
                <w:rFonts w:ascii="宋体"/>
                <w:sz w:val="24"/>
              </w:rPr>
            </w:pPr>
          </w:p>
        </w:tc>
        <w:tc>
          <w:tcPr>
            <w:tcW w:w="449" w:type="pct"/>
            <w:vAlign w:val="center"/>
          </w:tcPr>
          <w:p w14:paraId="7428456B">
            <w:pPr>
              <w:adjustRightInd w:val="0"/>
              <w:snapToGrid w:val="0"/>
              <w:spacing w:after="156" w:afterLines="50" w:line="360" w:lineRule="auto"/>
              <w:jc w:val="center"/>
              <w:rPr>
                <w:rFonts w:ascii="宋体"/>
                <w:sz w:val="24"/>
              </w:rPr>
            </w:pPr>
          </w:p>
        </w:tc>
        <w:tc>
          <w:tcPr>
            <w:tcW w:w="513" w:type="pct"/>
            <w:vAlign w:val="center"/>
          </w:tcPr>
          <w:p w14:paraId="3781C959">
            <w:pPr>
              <w:adjustRightInd w:val="0"/>
              <w:snapToGrid w:val="0"/>
              <w:spacing w:after="156" w:afterLines="50" w:line="360" w:lineRule="auto"/>
              <w:jc w:val="center"/>
              <w:rPr>
                <w:rFonts w:ascii="宋体"/>
                <w:sz w:val="24"/>
              </w:rPr>
            </w:pPr>
          </w:p>
        </w:tc>
        <w:tc>
          <w:tcPr>
            <w:tcW w:w="577" w:type="pct"/>
            <w:vAlign w:val="center"/>
          </w:tcPr>
          <w:p w14:paraId="3BD6736F">
            <w:pPr>
              <w:adjustRightInd w:val="0"/>
              <w:snapToGrid w:val="0"/>
              <w:spacing w:after="156" w:afterLines="50" w:line="360" w:lineRule="auto"/>
              <w:jc w:val="center"/>
              <w:rPr>
                <w:rFonts w:ascii="宋体"/>
                <w:sz w:val="24"/>
              </w:rPr>
            </w:pPr>
          </w:p>
        </w:tc>
        <w:tc>
          <w:tcPr>
            <w:tcW w:w="641" w:type="pct"/>
            <w:vAlign w:val="center"/>
          </w:tcPr>
          <w:p w14:paraId="4404ED7A">
            <w:pPr>
              <w:adjustRightInd w:val="0"/>
              <w:snapToGrid w:val="0"/>
              <w:spacing w:after="156" w:afterLines="50" w:line="360" w:lineRule="auto"/>
              <w:jc w:val="center"/>
              <w:rPr>
                <w:rFonts w:ascii="宋体"/>
                <w:sz w:val="24"/>
              </w:rPr>
            </w:pPr>
          </w:p>
        </w:tc>
        <w:tc>
          <w:tcPr>
            <w:tcW w:w="833" w:type="pct"/>
            <w:vAlign w:val="center"/>
          </w:tcPr>
          <w:p w14:paraId="114E9F02">
            <w:pPr>
              <w:adjustRightInd w:val="0"/>
              <w:snapToGrid w:val="0"/>
              <w:spacing w:after="156" w:afterLines="50" w:line="360" w:lineRule="auto"/>
              <w:jc w:val="center"/>
              <w:rPr>
                <w:rFonts w:ascii="宋体"/>
                <w:sz w:val="24"/>
              </w:rPr>
            </w:pPr>
          </w:p>
        </w:tc>
        <w:tc>
          <w:tcPr>
            <w:tcW w:w="833" w:type="pct"/>
            <w:vAlign w:val="center"/>
          </w:tcPr>
          <w:p w14:paraId="3A3AB2FB">
            <w:pPr>
              <w:adjustRightInd w:val="0"/>
              <w:snapToGrid w:val="0"/>
              <w:spacing w:after="156" w:afterLines="50" w:line="360" w:lineRule="auto"/>
              <w:jc w:val="center"/>
              <w:rPr>
                <w:rFonts w:ascii="宋体"/>
                <w:sz w:val="24"/>
              </w:rPr>
            </w:pPr>
          </w:p>
        </w:tc>
        <w:tc>
          <w:tcPr>
            <w:tcW w:w="833" w:type="pct"/>
            <w:vAlign w:val="center"/>
          </w:tcPr>
          <w:p w14:paraId="45079661">
            <w:pPr>
              <w:adjustRightInd w:val="0"/>
              <w:snapToGrid w:val="0"/>
              <w:spacing w:after="156" w:afterLines="50" w:line="360" w:lineRule="auto"/>
              <w:jc w:val="center"/>
              <w:rPr>
                <w:rFonts w:ascii="宋体"/>
                <w:sz w:val="24"/>
              </w:rPr>
            </w:pPr>
          </w:p>
        </w:tc>
      </w:tr>
      <w:tr w14:paraId="3DF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7FE0B0">
            <w:pPr>
              <w:adjustRightInd w:val="0"/>
              <w:snapToGrid w:val="0"/>
              <w:spacing w:after="156" w:afterLines="50" w:line="360" w:lineRule="auto"/>
              <w:jc w:val="center"/>
              <w:rPr>
                <w:rFonts w:ascii="宋体"/>
                <w:sz w:val="24"/>
              </w:rPr>
            </w:pPr>
          </w:p>
        </w:tc>
        <w:tc>
          <w:tcPr>
            <w:tcW w:w="449" w:type="pct"/>
            <w:vAlign w:val="center"/>
          </w:tcPr>
          <w:p w14:paraId="171E2308">
            <w:pPr>
              <w:adjustRightInd w:val="0"/>
              <w:snapToGrid w:val="0"/>
              <w:spacing w:after="156" w:afterLines="50" w:line="360" w:lineRule="auto"/>
              <w:jc w:val="center"/>
              <w:rPr>
                <w:rFonts w:ascii="宋体"/>
                <w:sz w:val="24"/>
              </w:rPr>
            </w:pPr>
          </w:p>
        </w:tc>
        <w:tc>
          <w:tcPr>
            <w:tcW w:w="513" w:type="pct"/>
            <w:vAlign w:val="center"/>
          </w:tcPr>
          <w:p w14:paraId="396A26D2">
            <w:pPr>
              <w:adjustRightInd w:val="0"/>
              <w:snapToGrid w:val="0"/>
              <w:spacing w:after="156" w:afterLines="50" w:line="360" w:lineRule="auto"/>
              <w:jc w:val="center"/>
              <w:rPr>
                <w:rFonts w:ascii="宋体"/>
                <w:sz w:val="24"/>
              </w:rPr>
            </w:pPr>
          </w:p>
        </w:tc>
        <w:tc>
          <w:tcPr>
            <w:tcW w:w="577" w:type="pct"/>
            <w:vAlign w:val="center"/>
          </w:tcPr>
          <w:p w14:paraId="7E112BA1">
            <w:pPr>
              <w:adjustRightInd w:val="0"/>
              <w:snapToGrid w:val="0"/>
              <w:spacing w:after="156" w:afterLines="50" w:line="360" w:lineRule="auto"/>
              <w:jc w:val="center"/>
              <w:rPr>
                <w:rFonts w:ascii="宋体"/>
                <w:sz w:val="24"/>
              </w:rPr>
            </w:pPr>
          </w:p>
        </w:tc>
        <w:tc>
          <w:tcPr>
            <w:tcW w:w="641" w:type="pct"/>
            <w:vAlign w:val="center"/>
          </w:tcPr>
          <w:p w14:paraId="67C61AA9">
            <w:pPr>
              <w:adjustRightInd w:val="0"/>
              <w:snapToGrid w:val="0"/>
              <w:spacing w:after="156" w:afterLines="50" w:line="360" w:lineRule="auto"/>
              <w:jc w:val="center"/>
              <w:rPr>
                <w:rFonts w:ascii="宋体"/>
                <w:sz w:val="24"/>
              </w:rPr>
            </w:pPr>
          </w:p>
        </w:tc>
        <w:tc>
          <w:tcPr>
            <w:tcW w:w="833" w:type="pct"/>
            <w:vAlign w:val="center"/>
          </w:tcPr>
          <w:p w14:paraId="4DFFA47E">
            <w:pPr>
              <w:adjustRightInd w:val="0"/>
              <w:snapToGrid w:val="0"/>
              <w:spacing w:after="156" w:afterLines="50" w:line="360" w:lineRule="auto"/>
              <w:jc w:val="center"/>
              <w:rPr>
                <w:rFonts w:ascii="宋体"/>
                <w:sz w:val="24"/>
              </w:rPr>
            </w:pPr>
          </w:p>
        </w:tc>
        <w:tc>
          <w:tcPr>
            <w:tcW w:w="833" w:type="pct"/>
            <w:vAlign w:val="center"/>
          </w:tcPr>
          <w:p w14:paraId="169042FE">
            <w:pPr>
              <w:adjustRightInd w:val="0"/>
              <w:snapToGrid w:val="0"/>
              <w:spacing w:after="156" w:afterLines="50" w:line="360" w:lineRule="auto"/>
              <w:jc w:val="center"/>
              <w:rPr>
                <w:rFonts w:ascii="宋体"/>
                <w:sz w:val="24"/>
              </w:rPr>
            </w:pPr>
          </w:p>
        </w:tc>
        <w:tc>
          <w:tcPr>
            <w:tcW w:w="833" w:type="pct"/>
            <w:vAlign w:val="center"/>
          </w:tcPr>
          <w:p w14:paraId="4BC24B78">
            <w:pPr>
              <w:adjustRightInd w:val="0"/>
              <w:snapToGrid w:val="0"/>
              <w:spacing w:after="156" w:afterLines="50" w:line="360" w:lineRule="auto"/>
              <w:jc w:val="center"/>
              <w:rPr>
                <w:rFonts w:ascii="宋体"/>
                <w:sz w:val="24"/>
              </w:rPr>
            </w:pPr>
          </w:p>
        </w:tc>
      </w:tr>
      <w:tr w14:paraId="77A9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7DFCCE3">
            <w:pPr>
              <w:adjustRightInd w:val="0"/>
              <w:snapToGrid w:val="0"/>
              <w:spacing w:after="156" w:afterLines="50" w:line="360" w:lineRule="auto"/>
              <w:jc w:val="center"/>
              <w:rPr>
                <w:rFonts w:ascii="宋体"/>
                <w:sz w:val="24"/>
              </w:rPr>
            </w:pPr>
          </w:p>
        </w:tc>
        <w:tc>
          <w:tcPr>
            <w:tcW w:w="449" w:type="pct"/>
            <w:vAlign w:val="center"/>
          </w:tcPr>
          <w:p w14:paraId="0E062404">
            <w:pPr>
              <w:adjustRightInd w:val="0"/>
              <w:snapToGrid w:val="0"/>
              <w:spacing w:after="156" w:afterLines="50" w:line="360" w:lineRule="auto"/>
              <w:jc w:val="center"/>
              <w:rPr>
                <w:rFonts w:ascii="宋体"/>
                <w:sz w:val="24"/>
              </w:rPr>
            </w:pPr>
          </w:p>
        </w:tc>
        <w:tc>
          <w:tcPr>
            <w:tcW w:w="513" w:type="pct"/>
            <w:vAlign w:val="center"/>
          </w:tcPr>
          <w:p w14:paraId="4AC59DC1">
            <w:pPr>
              <w:adjustRightInd w:val="0"/>
              <w:snapToGrid w:val="0"/>
              <w:spacing w:after="156" w:afterLines="50" w:line="360" w:lineRule="auto"/>
              <w:jc w:val="center"/>
              <w:rPr>
                <w:rFonts w:ascii="宋体"/>
                <w:sz w:val="24"/>
              </w:rPr>
            </w:pPr>
          </w:p>
        </w:tc>
        <w:tc>
          <w:tcPr>
            <w:tcW w:w="577" w:type="pct"/>
            <w:vAlign w:val="center"/>
          </w:tcPr>
          <w:p w14:paraId="3B935606">
            <w:pPr>
              <w:adjustRightInd w:val="0"/>
              <w:snapToGrid w:val="0"/>
              <w:spacing w:after="156" w:afterLines="50" w:line="360" w:lineRule="auto"/>
              <w:jc w:val="center"/>
              <w:rPr>
                <w:rFonts w:ascii="宋体"/>
                <w:sz w:val="24"/>
              </w:rPr>
            </w:pPr>
          </w:p>
        </w:tc>
        <w:tc>
          <w:tcPr>
            <w:tcW w:w="641" w:type="pct"/>
            <w:vAlign w:val="center"/>
          </w:tcPr>
          <w:p w14:paraId="0A413D9C">
            <w:pPr>
              <w:adjustRightInd w:val="0"/>
              <w:snapToGrid w:val="0"/>
              <w:spacing w:after="156" w:afterLines="50" w:line="360" w:lineRule="auto"/>
              <w:jc w:val="center"/>
              <w:rPr>
                <w:rFonts w:ascii="宋体"/>
                <w:sz w:val="24"/>
              </w:rPr>
            </w:pPr>
          </w:p>
        </w:tc>
        <w:tc>
          <w:tcPr>
            <w:tcW w:w="833" w:type="pct"/>
            <w:vAlign w:val="center"/>
          </w:tcPr>
          <w:p w14:paraId="364C4267">
            <w:pPr>
              <w:adjustRightInd w:val="0"/>
              <w:snapToGrid w:val="0"/>
              <w:spacing w:after="156" w:afterLines="50" w:line="360" w:lineRule="auto"/>
              <w:jc w:val="center"/>
              <w:rPr>
                <w:rFonts w:ascii="宋体"/>
                <w:sz w:val="24"/>
              </w:rPr>
            </w:pPr>
          </w:p>
        </w:tc>
        <w:tc>
          <w:tcPr>
            <w:tcW w:w="833" w:type="pct"/>
            <w:vAlign w:val="center"/>
          </w:tcPr>
          <w:p w14:paraId="0B7C24C3">
            <w:pPr>
              <w:adjustRightInd w:val="0"/>
              <w:snapToGrid w:val="0"/>
              <w:spacing w:after="156" w:afterLines="50" w:line="360" w:lineRule="auto"/>
              <w:jc w:val="center"/>
              <w:rPr>
                <w:rFonts w:ascii="宋体"/>
                <w:sz w:val="24"/>
              </w:rPr>
            </w:pPr>
          </w:p>
        </w:tc>
        <w:tc>
          <w:tcPr>
            <w:tcW w:w="833" w:type="pct"/>
            <w:vAlign w:val="center"/>
          </w:tcPr>
          <w:p w14:paraId="4DAAFF9C">
            <w:pPr>
              <w:adjustRightInd w:val="0"/>
              <w:snapToGrid w:val="0"/>
              <w:spacing w:after="156" w:afterLines="50" w:line="360" w:lineRule="auto"/>
              <w:jc w:val="center"/>
              <w:rPr>
                <w:rFonts w:ascii="宋体"/>
                <w:sz w:val="24"/>
              </w:rPr>
            </w:pPr>
          </w:p>
        </w:tc>
      </w:tr>
      <w:tr w14:paraId="59DE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06BC8C7">
            <w:pPr>
              <w:adjustRightInd w:val="0"/>
              <w:snapToGrid w:val="0"/>
              <w:spacing w:after="156" w:afterLines="50" w:line="360" w:lineRule="auto"/>
              <w:jc w:val="center"/>
              <w:rPr>
                <w:rFonts w:ascii="宋体"/>
                <w:sz w:val="24"/>
              </w:rPr>
            </w:pPr>
          </w:p>
        </w:tc>
        <w:tc>
          <w:tcPr>
            <w:tcW w:w="449" w:type="pct"/>
            <w:vAlign w:val="center"/>
          </w:tcPr>
          <w:p w14:paraId="0612271C">
            <w:pPr>
              <w:adjustRightInd w:val="0"/>
              <w:snapToGrid w:val="0"/>
              <w:spacing w:after="156" w:afterLines="50" w:line="360" w:lineRule="auto"/>
              <w:jc w:val="center"/>
              <w:rPr>
                <w:rFonts w:ascii="宋体"/>
                <w:sz w:val="24"/>
              </w:rPr>
            </w:pPr>
          </w:p>
        </w:tc>
        <w:tc>
          <w:tcPr>
            <w:tcW w:w="513" w:type="pct"/>
            <w:vAlign w:val="center"/>
          </w:tcPr>
          <w:p w14:paraId="5626A7E9">
            <w:pPr>
              <w:adjustRightInd w:val="0"/>
              <w:snapToGrid w:val="0"/>
              <w:spacing w:after="156" w:afterLines="50" w:line="360" w:lineRule="auto"/>
              <w:jc w:val="center"/>
              <w:rPr>
                <w:rFonts w:ascii="宋体"/>
                <w:sz w:val="24"/>
              </w:rPr>
            </w:pPr>
          </w:p>
        </w:tc>
        <w:tc>
          <w:tcPr>
            <w:tcW w:w="577" w:type="pct"/>
            <w:vAlign w:val="center"/>
          </w:tcPr>
          <w:p w14:paraId="35DEFF6B">
            <w:pPr>
              <w:adjustRightInd w:val="0"/>
              <w:snapToGrid w:val="0"/>
              <w:spacing w:after="156" w:afterLines="50" w:line="360" w:lineRule="auto"/>
              <w:jc w:val="center"/>
              <w:rPr>
                <w:rFonts w:ascii="宋体"/>
                <w:sz w:val="24"/>
              </w:rPr>
            </w:pPr>
          </w:p>
        </w:tc>
        <w:tc>
          <w:tcPr>
            <w:tcW w:w="641" w:type="pct"/>
            <w:vAlign w:val="center"/>
          </w:tcPr>
          <w:p w14:paraId="79270AFD">
            <w:pPr>
              <w:adjustRightInd w:val="0"/>
              <w:snapToGrid w:val="0"/>
              <w:spacing w:after="156" w:afterLines="50" w:line="360" w:lineRule="auto"/>
              <w:jc w:val="center"/>
              <w:rPr>
                <w:rFonts w:ascii="宋体"/>
                <w:sz w:val="24"/>
              </w:rPr>
            </w:pPr>
          </w:p>
        </w:tc>
        <w:tc>
          <w:tcPr>
            <w:tcW w:w="833" w:type="pct"/>
            <w:vAlign w:val="center"/>
          </w:tcPr>
          <w:p w14:paraId="36C73E1D">
            <w:pPr>
              <w:adjustRightInd w:val="0"/>
              <w:snapToGrid w:val="0"/>
              <w:spacing w:after="156" w:afterLines="50" w:line="360" w:lineRule="auto"/>
              <w:jc w:val="center"/>
              <w:rPr>
                <w:rFonts w:ascii="宋体"/>
                <w:sz w:val="24"/>
              </w:rPr>
            </w:pPr>
          </w:p>
        </w:tc>
        <w:tc>
          <w:tcPr>
            <w:tcW w:w="833" w:type="pct"/>
            <w:vAlign w:val="center"/>
          </w:tcPr>
          <w:p w14:paraId="15F8A060">
            <w:pPr>
              <w:adjustRightInd w:val="0"/>
              <w:snapToGrid w:val="0"/>
              <w:spacing w:after="156" w:afterLines="50" w:line="360" w:lineRule="auto"/>
              <w:jc w:val="center"/>
              <w:rPr>
                <w:rFonts w:ascii="宋体"/>
                <w:sz w:val="24"/>
              </w:rPr>
            </w:pPr>
          </w:p>
        </w:tc>
        <w:tc>
          <w:tcPr>
            <w:tcW w:w="833" w:type="pct"/>
            <w:vAlign w:val="center"/>
          </w:tcPr>
          <w:p w14:paraId="5B410A51">
            <w:pPr>
              <w:adjustRightInd w:val="0"/>
              <w:snapToGrid w:val="0"/>
              <w:spacing w:after="156" w:afterLines="50" w:line="360" w:lineRule="auto"/>
              <w:jc w:val="center"/>
              <w:rPr>
                <w:rFonts w:ascii="宋体"/>
                <w:sz w:val="24"/>
              </w:rPr>
            </w:pPr>
          </w:p>
        </w:tc>
      </w:tr>
      <w:tr w14:paraId="768E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7F0C8A0">
            <w:pPr>
              <w:adjustRightInd w:val="0"/>
              <w:snapToGrid w:val="0"/>
              <w:spacing w:after="156" w:afterLines="50" w:line="360" w:lineRule="auto"/>
              <w:jc w:val="center"/>
              <w:rPr>
                <w:rFonts w:ascii="宋体"/>
                <w:sz w:val="24"/>
              </w:rPr>
            </w:pPr>
          </w:p>
        </w:tc>
        <w:tc>
          <w:tcPr>
            <w:tcW w:w="449" w:type="pct"/>
            <w:vAlign w:val="center"/>
          </w:tcPr>
          <w:p w14:paraId="4217DBCD">
            <w:pPr>
              <w:adjustRightInd w:val="0"/>
              <w:snapToGrid w:val="0"/>
              <w:spacing w:after="156" w:afterLines="50" w:line="360" w:lineRule="auto"/>
              <w:jc w:val="center"/>
              <w:rPr>
                <w:rFonts w:ascii="宋体"/>
                <w:sz w:val="24"/>
              </w:rPr>
            </w:pPr>
          </w:p>
        </w:tc>
        <w:tc>
          <w:tcPr>
            <w:tcW w:w="513" w:type="pct"/>
            <w:vAlign w:val="center"/>
          </w:tcPr>
          <w:p w14:paraId="0A322DCF">
            <w:pPr>
              <w:adjustRightInd w:val="0"/>
              <w:snapToGrid w:val="0"/>
              <w:spacing w:after="156" w:afterLines="50" w:line="360" w:lineRule="auto"/>
              <w:jc w:val="center"/>
              <w:rPr>
                <w:rFonts w:ascii="宋体"/>
                <w:sz w:val="24"/>
              </w:rPr>
            </w:pPr>
          </w:p>
        </w:tc>
        <w:tc>
          <w:tcPr>
            <w:tcW w:w="577" w:type="pct"/>
            <w:vAlign w:val="center"/>
          </w:tcPr>
          <w:p w14:paraId="32C1388C">
            <w:pPr>
              <w:adjustRightInd w:val="0"/>
              <w:snapToGrid w:val="0"/>
              <w:spacing w:after="156" w:afterLines="50" w:line="360" w:lineRule="auto"/>
              <w:jc w:val="center"/>
              <w:rPr>
                <w:rFonts w:ascii="宋体"/>
                <w:sz w:val="24"/>
              </w:rPr>
            </w:pPr>
          </w:p>
        </w:tc>
        <w:tc>
          <w:tcPr>
            <w:tcW w:w="641" w:type="pct"/>
            <w:vAlign w:val="center"/>
          </w:tcPr>
          <w:p w14:paraId="488CF21A">
            <w:pPr>
              <w:adjustRightInd w:val="0"/>
              <w:snapToGrid w:val="0"/>
              <w:spacing w:after="156" w:afterLines="50" w:line="360" w:lineRule="auto"/>
              <w:jc w:val="center"/>
              <w:rPr>
                <w:rFonts w:ascii="宋体"/>
                <w:sz w:val="24"/>
              </w:rPr>
            </w:pPr>
          </w:p>
        </w:tc>
        <w:tc>
          <w:tcPr>
            <w:tcW w:w="833" w:type="pct"/>
            <w:vAlign w:val="center"/>
          </w:tcPr>
          <w:p w14:paraId="11B8F68D">
            <w:pPr>
              <w:adjustRightInd w:val="0"/>
              <w:snapToGrid w:val="0"/>
              <w:spacing w:after="156" w:afterLines="50" w:line="360" w:lineRule="auto"/>
              <w:jc w:val="center"/>
              <w:rPr>
                <w:rFonts w:ascii="宋体"/>
                <w:sz w:val="24"/>
              </w:rPr>
            </w:pPr>
          </w:p>
        </w:tc>
        <w:tc>
          <w:tcPr>
            <w:tcW w:w="833" w:type="pct"/>
            <w:vAlign w:val="center"/>
          </w:tcPr>
          <w:p w14:paraId="3E5B4E18">
            <w:pPr>
              <w:adjustRightInd w:val="0"/>
              <w:snapToGrid w:val="0"/>
              <w:spacing w:after="156" w:afterLines="50" w:line="360" w:lineRule="auto"/>
              <w:jc w:val="center"/>
              <w:rPr>
                <w:rFonts w:ascii="宋体"/>
                <w:sz w:val="24"/>
              </w:rPr>
            </w:pPr>
          </w:p>
        </w:tc>
        <w:tc>
          <w:tcPr>
            <w:tcW w:w="833" w:type="pct"/>
            <w:vAlign w:val="center"/>
          </w:tcPr>
          <w:p w14:paraId="12DB2DEC">
            <w:pPr>
              <w:adjustRightInd w:val="0"/>
              <w:snapToGrid w:val="0"/>
              <w:spacing w:after="156" w:afterLines="50" w:line="360" w:lineRule="auto"/>
              <w:jc w:val="center"/>
              <w:rPr>
                <w:rFonts w:ascii="宋体"/>
                <w:sz w:val="24"/>
              </w:rPr>
            </w:pPr>
          </w:p>
        </w:tc>
      </w:tr>
      <w:tr w14:paraId="4C0D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D3420BC">
            <w:pPr>
              <w:adjustRightInd w:val="0"/>
              <w:snapToGrid w:val="0"/>
              <w:spacing w:after="156" w:afterLines="50" w:line="360" w:lineRule="auto"/>
              <w:jc w:val="center"/>
              <w:rPr>
                <w:rFonts w:ascii="宋体"/>
                <w:sz w:val="24"/>
              </w:rPr>
            </w:pPr>
          </w:p>
        </w:tc>
        <w:tc>
          <w:tcPr>
            <w:tcW w:w="449" w:type="pct"/>
            <w:vAlign w:val="center"/>
          </w:tcPr>
          <w:p w14:paraId="3838F316">
            <w:pPr>
              <w:adjustRightInd w:val="0"/>
              <w:snapToGrid w:val="0"/>
              <w:spacing w:after="156" w:afterLines="50" w:line="360" w:lineRule="auto"/>
              <w:jc w:val="center"/>
              <w:rPr>
                <w:rFonts w:ascii="宋体"/>
                <w:sz w:val="24"/>
              </w:rPr>
            </w:pPr>
          </w:p>
        </w:tc>
        <w:tc>
          <w:tcPr>
            <w:tcW w:w="513" w:type="pct"/>
            <w:vAlign w:val="center"/>
          </w:tcPr>
          <w:p w14:paraId="28680715">
            <w:pPr>
              <w:adjustRightInd w:val="0"/>
              <w:snapToGrid w:val="0"/>
              <w:spacing w:after="156" w:afterLines="50" w:line="360" w:lineRule="auto"/>
              <w:jc w:val="center"/>
              <w:rPr>
                <w:rFonts w:ascii="宋体"/>
                <w:sz w:val="24"/>
              </w:rPr>
            </w:pPr>
          </w:p>
        </w:tc>
        <w:tc>
          <w:tcPr>
            <w:tcW w:w="577" w:type="pct"/>
            <w:vAlign w:val="center"/>
          </w:tcPr>
          <w:p w14:paraId="34B63874">
            <w:pPr>
              <w:adjustRightInd w:val="0"/>
              <w:snapToGrid w:val="0"/>
              <w:spacing w:after="156" w:afterLines="50" w:line="360" w:lineRule="auto"/>
              <w:jc w:val="center"/>
              <w:rPr>
                <w:rFonts w:ascii="宋体"/>
                <w:sz w:val="24"/>
              </w:rPr>
            </w:pPr>
          </w:p>
        </w:tc>
        <w:tc>
          <w:tcPr>
            <w:tcW w:w="641" w:type="pct"/>
            <w:vAlign w:val="center"/>
          </w:tcPr>
          <w:p w14:paraId="4A753073">
            <w:pPr>
              <w:adjustRightInd w:val="0"/>
              <w:snapToGrid w:val="0"/>
              <w:spacing w:after="156" w:afterLines="50" w:line="360" w:lineRule="auto"/>
              <w:jc w:val="center"/>
              <w:rPr>
                <w:rFonts w:ascii="宋体"/>
                <w:sz w:val="24"/>
              </w:rPr>
            </w:pPr>
          </w:p>
        </w:tc>
        <w:tc>
          <w:tcPr>
            <w:tcW w:w="833" w:type="pct"/>
            <w:vAlign w:val="center"/>
          </w:tcPr>
          <w:p w14:paraId="33DDD822">
            <w:pPr>
              <w:adjustRightInd w:val="0"/>
              <w:snapToGrid w:val="0"/>
              <w:spacing w:after="156" w:afterLines="50" w:line="360" w:lineRule="auto"/>
              <w:jc w:val="center"/>
              <w:rPr>
                <w:rFonts w:ascii="宋体"/>
                <w:sz w:val="24"/>
              </w:rPr>
            </w:pPr>
          </w:p>
        </w:tc>
        <w:tc>
          <w:tcPr>
            <w:tcW w:w="833" w:type="pct"/>
            <w:vAlign w:val="center"/>
          </w:tcPr>
          <w:p w14:paraId="4074C4FC">
            <w:pPr>
              <w:adjustRightInd w:val="0"/>
              <w:snapToGrid w:val="0"/>
              <w:spacing w:after="156" w:afterLines="50" w:line="360" w:lineRule="auto"/>
              <w:jc w:val="center"/>
              <w:rPr>
                <w:rFonts w:ascii="宋体"/>
                <w:sz w:val="24"/>
              </w:rPr>
            </w:pPr>
          </w:p>
        </w:tc>
        <w:tc>
          <w:tcPr>
            <w:tcW w:w="833" w:type="pct"/>
            <w:vAlign w:val="center"/>
          </w:tcPr>
          <w:p w14:paraId="198362DC">
            <w:pPr>
              <w:adjustRightInd w:val="0"/>
              <w:snapToGrid w:val="0"/>
              <w:spacing w:after="156" w:afterLines="50" w:line="360" w:lineRule="auto"/>
              <w:jc w:val="center"/>
              <w:rPr>
                <w:rFonts w:ascii="宋体"/>
                <w:sz w:val="24"/>
              </w:rPr>
            </w:pPr>
          </w:p>
        </w:tc>
      </w:tr>
      <w:tr w14:paraId="2C87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3F35573">
            <w:pPr>
              <w:adjustRightInd w:val="0"/>
              <w:snapToGrid w:val="0"/>
              <w:spacing w:after="156" w:afterLines="50" w:line="360" w:lineRule="auto"/>
              <w:jc w:val="center"/>
              <w:rPr>
                <w:rFonts w:ascii="宋体"/>
                <w:sz w:val="24"/>
              </w:rPr>
            </w:pPr>
          </w:p>
        </w:tc>
        <w:tc>
          <w:tcPr>
            <w:tcW w:w="449" w:type="pct"/>
            <w:vAlign w:val="center"/>
          </w:tcPr>
          <w:p w14:paraId="6C5E30D2">
            <w:pPr>
              <w:adjustRightInd w:val="0"/>
              <w:snapToGrid w:val="0"/>
              <w:spacing w:after="156" w:afterLines="50" w:line="360" w:lineRule="auto"/>
              <w:jc w:val="center"/>
              <w:rPr>
                <w:rFonts w:ascii="宋体"/>
                <w:sz w:val="24"/>
              </w:rPr>
            </w:pPr>
          </w:p>
        </w:tc>
        <w:tc>
          <w:tcPr>
            <w:tcW w:w="513" w:type="pct"/>
            <w:vAlign w:val="center"/>
          </w:tcPr>
          <w:p w14:paraId="1714AFB4">
            <w:pPr>
              <w:adjustRightInd w:val="0"/>
              <w:snapToGrid w:val="0"/>
              <w:spacing w:after="156" w:afterLines="50" w:line="360" w:lineRule="auto"/>
              <w:jc w:val="center"/>
              <w:rPr>
                <w:rFonts w:ascii="宋体"/>
                <w:sz w:val="24"/>
              </w:rPr>
            </w:pPr>
          </w:p>
        </w:tc>
        <w:tc>
          <w:tcPr>
            <w:tcW w:w="577" w:type="pct"/>
            <w:vAlign w:val="center"/>
          </w:tcPr>
          <w:p w14:paraId="43C5FF3F">
            <w:pPr>
              <w:adjustRightInd w:val="0"/>
              <w:snapToGrid w:val="0"/>
              <w:spacing w:after="156" w:afterLines="50" w:line="360" w:lineRule="auto"/>
              <w:jc w:val="center"/>
              <w:rPr>
                <w:rFonts w:ascii="宋体"/>
                <w:sz w:val="24"/>
              </w:rPr>
            </w:pPr>
          </w:p>
        </w:tc>
        <w:tc>
          <w:tcPr>
            <w:tcW w:w="641" w:type="pct"/>
            <w:vAlign w:val="center"/>
          </w:tcPr>
          <w:p w14:paraId="5BB645B1">
            <w:pPr>
              <w:adjustRightInd w:val="0"/>
              <w:snapToGrid w:val="0"/>
              <w:spacing w:after="156" w:afterLines="50" w:line="360" w:lineRule="auto"/>
              <w:jc w:val="center"/>
              <w:rPr>
                <w:rFonts w:ascii="宋体"/>
                <w:sz w:val="24"/>
              </w:rPr>
            </w:pPr>
          </w:p>
        </w:tc>
        <w:tc>
          <w:tcPr>
            <w:tcW w:w="833" w:type="pct"/>
            <w:vAlign w:val="center"/>
          </w:tcPr>
          <w:p w14:paraId="64734DA2">
            <w:pPr>
              <w:adjustRightInd w:val="0"/>
              <w:snapToGrid w:val="0"/>
              <w:spacing w:after="156" w:afterLines="50" w:line="360" w:lineRule="auto"/>
              <w:jc w:val="center"/>
              <w:rPr>
                <w:rFonts w:ascii="宋体"/>
                <w:sz w:val="24"/>
              </w:rPr>
            </w:pPr>
          </w:p>
        </w:tc>
        <w:tc>
          <w:tcPr>
            <w:tcW w:w="833" w:type="pct"/>
            <w:vAlign w:val="center"/>
          </w:tcPr>
          <w:p w14:paraId="77D1EF35">
            <w:pPr>
              <w:adjustRightInd w:val="0"/>
              <w:snapToGrid w:val="0"/>
              <w:spacing w:after="156" w:afterLines="50" w:line="360" w:lineRule="auto"/>
              <w:jc w:val="center"/>
              <w:rPr>
                <w:rFonts w:ascii="宋体"/>
                <w:sz w:val="24"/>
              </w:rPr>
            </w:pPr>
          </w:p>
        </w:tc>
        <w:tc>
          <w:tcPr>
            <w:tcW w:w="833" w:type="pct"/>
            <w:vAlign w:val="center"/>
          </w:tcPr>
          <w:p w14:paraId="4256FB08">
            <w:pPr>
              <w:adjustRightInd w:val="0"/>
              <w:snapToGrid w:val="0"/>
              <w:spacing w:after="156" w:afterLines="50" w:line="360" w:lineRule="auto"/>
              <w:jc w:val="center"/>
              <w:rPr>
                <w:rFonts w:ascii="宋体"/>
                <w:sz w:val="24"/>
              </w:rPr>
            </w:pPr>
          </w:p>
        </w:tc>
      </w:tr>
      <w:tr w14:paraId="76A1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7BA0697">
            <w:pPr>
              <w:adjustRightInd w:val="0"/>
              <w:snapToGrid w:val="0"/>
              <w:spacing w:after="156" w:afterLines="50" w:line="360" w:lineRule="auto"/>
              <w:jc w:val="center"/>
              <w:rPr>
                <w:rFonts w:ascii="宋体"/>
                <w:sz w:val="24"/>
              </w:rPr>
            </w:pPr>
          </w:p>
        </w:tc>
        <w:tc>
          <w:tcPr>
            <w:tcW w:w="449" w:type="pct"/>
            <w:vAlign w:val="center"/>
          </w:tcPr>
          <w:p w14:paraId="1EBEEADA">
            <w:pPr>
              <w:adjustRightInd w:val="0"/>
              <w:snapToGrid w:val="0"/>
              <w:spacing w:after="156" w:afterLines="50" w:line="360" w:lineRule="auto"/>
              <w:jc w:val="center"/>
              <w:rPr>
                <w:rFonts w:ascii="宋体"/>
                <w:sz w:val="24"/>
              </w:rPr>
            </w:pPr>
          </w:p>
        </w:tc>
        <w:tc>
          <w:tcPr>
            <w:tcW w:w="513" w:type="pct"/>
            <w:vAlign w:val="center"/>
          </w:tcPr>
          <w:p w14:paraId="3A0CDB59">
            <w:pPr>
              <w:adjustRightInd w:val="0"/>
              <w:snapToGrid w:val="0"/>
              <w:spacing w:after="156" w:afterLines="50" w:line="360" w:lineRule="auto"/>
              <w:jc w:val="center"/>
              <w:rPr>
                <w:rFonts w:ascii="宋体"/>
                <w:sz w:val="24"/>
              </w:rPr>
            </w:pPr>
          </w:p>
        </w:tc>
        <w:tc>
          <w:tcPr>
            <w:tcW w:w="577" w:type="pct"/>
            <w:vAlign w:val="center"/>
          </w:tcPr>
          <w:p w14:paraId="69C4523B">
            <w:pPr>
              <w:adjustRightInd w:val="0"/>
              <w:snapToGrid w:val="0"/>
              <w:spacing w:after="156" w:afterLines="50" w:line="360" w:lineRule="auto"/>
              <w:jc w:val="center"/>
              <w:rPr>
                <w:rFonts w:ascii="宋体"/>
                <w:sz w:val="24"/>
              </w:rPr>
            </w:pPr>
          </w:p>
        </w:tc>
        <w:tc>
          <w:tcPr>
            <w:tcW w:w="641" w:type="pct"/>
            <w:vAlign w:val="center"/>
          </w:tcPr>
          <w:p w14:paraId="11AF4307">
            <w:pPr>
              <w:adjustRightInd w:val="0"/>
              <w:snapToGrid w:val="0"/>
              <w:spacing w:after="156" w:afterLines="50" w:line="360" w:lineRule="auto"/>
              <w:jc w:val="center"/>
              <w:rPr>
                <w:rFonts w:ascii="宋体"/>
                <w:sz w:val="24"/>
              </w:rPr>
            </w:pPr>
          </w:p>
        </w:tc>
        <w:tc>
          <w:tcPr>
            <w:tcW w:w="833" w:type="pct"/>
            <w:vAlign w:val="center"/>
          </w:tcPr>
          <w:p w14:paraId="734D2EB2">
            <w:pPr>
              <w:adjustRightInd w:val="0"/>
              <w:snapToGrid w:val="0"/>
              <w:spacing w:after="156" w:afterLines="50" w:line="360" w:lineRule="auto"/>
              <w:jc w:val="center"/>
              <w:rPr>
                <w:rFonts w:ascii="宋体"/>
                <w:sz w:val="24"/>
              </w:rPr>
            </w:pPr>
          </w:p>
        </w:tc>
        <w:tc>
          <w:tcPr>
            <w:tcW w:w="833" w:type="pct"/>
            <w:vAlign w:val="center"/>
          </w:tcPr>
          <w:p w14:paraId="0C57AD4B">
            <w:pPr>
              <w:adjustRightInd w:val="0"/>
              <w:snapToGrid w:val="0"/>
              <w:spacing w:after="156" w:afterLines="50" w:line="360" w:lineRule="auto"/>
              <w:jc w:val="center"/>
              <w:rPr>
                <w:rFonts w:ascii="宋体"/>
                <w:sz w:val="24"/>
              </w:rPr>
            </w:pPr>
          </w:p>
        </w:tc>
        <w:tc>
          <w:tcPr>
            <w:tcW w:w="833" w:type="pct"/>
            <w:vAlign w:val="center"/>
          </w:tcPr>
          <w:p w14:paraId="588432AD">
            <w:pPr>
              <w:adjustRightInd w:val="0"/>
              <w:snapToGrid w:val="0"/>
              <w:spacing w:after="156" w:afterLines="50" w:line="360" w:lineRule="auto"/>
              <w:jc w:val="center"/>
              <w:rPr>
                <w:rFonts w:ascii="宋体"/>
                <w:sz w:val="24"/>
              </w:rPr>
            </w:pPr>
          </w:p>
        </w:tc>
      </w:tr>
      <w:tr w14:paraId="2C7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7678202">
            <w:pPr>
              <w:adjustRightInd w:val="0"/>
              <w:snapToGrid w:val="0"/>
              <w:spacing w:after="156" w:afterLines="50" w:line="360" w:lineRule="auto"/>
              <w:jc w:val="center"/>
              <w:rPr>
                <w:rFonts w:ascii="宋体"/>
                <w:sz w:val="24"/>
              </w:rPr>
            </w:pPr>
          </w:p>
        </w:tc>
        <w:tc>
          <w:tcPr>
            <w:tcW w:w="449" w:type="pct"/>
            <w:vAlign w:val="center"/>
          </w:tcPr>
          <w:p w14:paraId="0B721F73">
            <w:pPr>
              <w:adjustRightInd w:val="0"/>
              <w:snapToGrid w:val="0"/>
              <w:spacing w:after="156" w:afterLines="50" w:line="360" w:lineRule="auto"/>
              <w:jc w:val="center"/>
              <w:rPr>
                <w:rFonts w:ascii="宋体"/>
                <w:sz w:val="24"/>
              </w:rPr>
            </w:pPr>
          </w:p>
        </w:tc>
        <w:tc>
          <w:tcPr>
            <w:tcW w:w="513" w:type="pct"/>
            <w:vAlign w:val="center"/>
          </w:tcPr>
          <w:p w14:paraId="1D60D032">
            <w:pPr>
              <w:adjustRightInd w:val="0"/>
              <w:snapToGrid w:val="0"/>
              <w:spacing w:after="156" w:afterLines="50" w:line="360" w:lineRule="auto"/>
              <w:jc w:val="center"/>
              <w:rPr>
                <w:rFonts w:ascii="宋体"/>
                <w:sz w:val="24"/>
              </w:rPr>
            </w:pPr>
          </w:p>
        </w:tc>
        <w:tc>
          <w:tcPr>
            <w:tcW w:w="577" w:type="pct"/>
            <w:vAlign w:val="center"/>
          </w:tcPr>
          <w:p w14:paraId="7712AC8B">
            <w:pPr>
              <w:adjustRightInd w:val="0"/>
              <w:snapToGrid w:val="0"/>
              <w:spacing w:after="156" w:afterLines="50" w:line="360" w:lineRule="auto"/>
              <w:jc w:val="center"/>
              <w:rPr>
                <w:rFonts w:ascii="宋体"/>
                <w:sz w:val="24"/>
              </w:rPr>
            </w:pPr>
          </w:p>
        </w:tc>
        <w:tc>
          <w:tcPr>
            <w:tcW w:w="641" w:type="pct"/>
            <w:vAlign w:val="center"/>
          </w:tcPr>
          <w:p w14:paraId="5CB00FE8">
            <w:pPr>
              <w:adjustRightInd w:val="0"/>
              <w:snapToGrid w:val="0"/>
              <w:spacing w:after="156" w:afterLines="50" w:line="360" w:lineRule="auto"/>
              <w:jc w:val="center"/>
              <w:rPr>
                <w:rFonts w:ascii="宋体"/>
                <w:sz w:val="24"/>
              </w:rPr>
            </w:pPr>
          </w:p>
        </w:tc>
        <w:tc>
          <w:tcPr>
            <w:tcW w:w="833" w:type="pct"/>
            <w:vAlign w:val="center"/>
          </w:tcPr>
          <w:p w14:paraId="7E2EE1C9">
            <w:pPr>
              <w:adjustRightInd w:val="0"/>
              <w:snapToGrid w:val="0"/>
              <w:spacing w:after="156" w:afterLines="50" w:line="360" w:lineRule="auto"/>
              <w:jc w:val="center"/>
              <w:rPr>
                <w:rFonts w:ascii="宋体"/>
                <w:sz w:val="24"/>
              </w:rPr>
            </w:pPr>
          </w:p>
        </w:tc>
        <w:tc>
          <w:tcPr>
            <w:tcW w:w="833" w:type="pct"/>
            <w:vAlign w:val="center"/>
          </w:tcPr>
          <w:p w14:paraId="64E64C8B">
            <w:pPr>
              <w:adjustRightInd w:val="0"/>
              <w:snapToGrid w:val="0"/>
              <w:spacing w:after="156" w:afterLines="50" w:line="360" w:lineRule="auto"/>
              <w:jc w:val="center"/>
              <w:rPr>
                <w:rFonts w:ascii="宋体"/>
                <w:sz w:val="24"/>
              </w:rPr>
            </w:pPr>
          </w:p>
        </w:tc>
        <w:tc>
          <w:tcPr>
            <w:tcW w:w="833" w:type="pct"/>
            <w:vAlign w:val="center"/>
          </w:tcPr>
          <w:p w14:paraId="14E22B20">
            <w:pPr>
              <w:adjustRightInd w:val="0"/>
              <w:snapToGrid w:val="0"/>
              <w:spacing w:after="156" w:afterLines="50" w:line="360" w:lineRule="auto"/>
              <w:jc w:val="center"/>
              <w:rPr>
                <w:rFonts w:ascii="宋体"/>
                <w:sz w:val="24"/>
              </w:rPr>
            </w:pPr>
          </w:p>
        </w:tc>
      </w:tr>
    </w:tbl>
    <w:p w14:paraId="62CC0FFE">
      <w:pPr>
        <w:spacing w:line="360" w:lineRule="auto"/>
        <w:rPr>
          <w:rFonts w:ascii="宋体"/>
          <w:sz w:val="24"/>
        </w:rPr>
      </w:pPr>
    </w:p>
    <w:p w14:paraId="25843884">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0AB8342E">
      <w:pPr>
        <w:tabs>
          <w:tab w:val="left" w:pos="360"/>
        </w:tabs>
        <w:snapToGrid w:val="0"/>
        <w:spacing w:line="360" w:lineRule="auto"/>
        <w:ind w:firstLine="480" w:firstLineChars="200"/>
        <w:outlineLvl w:val="1"/>
        <w:rPr>
          <w:sz w:val="24"/>
        </w:rPr>
        <w:sectPr>
          <w:pgSz w:w="11906" w:h="16838"/>
          <w:pgMar w:top="1440" w:right="1274" w:bottom="1440" w:left="1800" w:header="851" w:footer="992" w:gutter="0"/>
          <w:cols w:space="720" w:num="1"/>
          <w:docGrid w:type="lines" w:linePitch="312" w:charSpace="0"/>
        </w:sectPr>
      </w:pPr>
      <w:r>
        <w:rPr>
          <w:rFonts w:hint="eastAsia" w:ascii="宋体" w:eastAsia="宋体" w:cs="宋体"/>
          <w:sz w:val="24"/>
        </w:rPr>
        <w:t>2.团队人员需提供工作经验证明材料，工作经验证明包含人员姓名、工作经验时间、内容等的相关证明材料。并提供6个月内任意1个月的社保缴纳记录证明，不提供不得分</w:t>
      </w:r>
      <w:r>
        <w:rPr>
          <w:rFonts w:hint="eastAsia"/>
          <w:sz w:val="24"/>
        </w:rPr>
        <w:t>。</w:t>
      </w:r>
    </w:p>
    <w:p w14:paraId="5A63AED1">
      <w:pPr>
        <w:tabs>
          <w:tab w:val="left" w:pos="360"/>
        </w:tabs>
        <w:snapToGrid w:val="0"/>
        <w:spacing w:line="360" w:lineRule="auto"/>
        <w:outlineLvl w:val="1"/>
        <w:rPr>
          <w:sz w:val="24"/>
        </w:rPr>
      </w:pPr>
      <w:r>
        <w:rPr>
          <w:rFonts w:hint="eastAsia"/>
          <w:sz w:val="24"/>
        </w:rPr>
        <w:t>11.4</w:t>
      </w:r>
      <w:r>
        <w:rPr>
          <w:sz w:val="24"/>
        </w:rPr>
        <w:t>技术方案</w:t>
      </w:r>
    </w:p>
    <w:p w14:paraId="1D726B42">
      <w:pPr>
        <w:pStyle w:val="25"/>
        <w:spacing w:line="360" w:lineRule="auto"/>
        <w:rPr>
          <w:rFonts w:ascii="Times New Roman" w:hAnsi="Times New Roman"/>
          <w:sz w:val="24"/>
          <w:szCs w:val="24"/>
        </w:rPr>
      </w:pPr>
    </w:p>
    <w:p w14:paraId="5427724A">
      <w:pPr>
        <w:spacing w:line="360" w:lineRule="auto"/>
        <w:ind w:left="420" w:right="-57" w:rightChars="-27"/>
        <w:rPr>
          <w:sz w:val="24"/>
        </w:rPr>
      </w:pPr>
      <w:r>
        <w:rPr>
          <w:sz w:val="24"/>
        </w:rPr>
        <w:t>备注：供应商应根据磋商文件第四章采购需求的内容自行编制技术方案。</w:t>
      </w:r>
    </w:p>
    <w:p w14:paraId="11A86C51">
      <w:pPr>
        <w:spacing w:line="360" w:lineRule="auto"/>
        <w:ind w:firstLine="1130" w:firstLineChars="471"/>
        <w:rPr>
          <w:sz w:val="24"/>
        </w:rPr>
      </w:pPr>
      <w:r>
        <w:rPr>
          <w:sz w:val="24"/>
        </w:rPr>
        <w:t>格式自拟，包括但不限于以下内容</w:t>
      </w:r>
    </w:p>
    <w:p w14:paraId="6D23090F">
      <w:pPr>
        <w:numPr>
          <w:ilvl w:val="0"/>
          <w:numId w:val="29"/>
        </w:numPr>
        <w:spacing w:line="360" w:lineRule="auto"/>
        <w:ind w:left="1276" w:right="-57" w:rightChars="-27" w:firstLine="1130" w:firstLineChars="471"/>
        <w:rPr>
          <w:sz w:val="24"/>
        </w:rPr>
      </w:pPr>
      <w:r>
        <w:rPr>
          <w:rFonts w:ascii="宋体"/>
          <w:bCs/>
          <w:sz w:val="24"/>
        </w:rPr>
        <w:t>项目</w:t>
      </w:r>
      <w:r>
        <w:rPr>
          <w:rFonts w:hint="eastAsia" w:ascii="宋体"/>
          <w:bCs/>
          <w:sz w:val="24"/>
          <w:lang w:val="en-US" w:eastAsia="zh-CN"/>
        </w:rPr>
        <w:t>需求分析</w:t>
      </w:r>
    </w:p>
    <w:p w14:paraId="3F0A99FE">
      <w:pPr>
        <w:numPr>
          <w:ilvl w:val="0"/>
          <w:numId w:val="29"/>
        </w:numPr>
        <w:spacing w:line="360" w:lineRule="auto"/>
        <w:ind w:left="1276" w:right="-57" w:rightChars="-27" w:firstLine="1130" w:firstLineChars="471"/>
      </w:pPr>
      <w:r>
        <w:rPr>
          <w:rFonts w:hint="eastAsia"/>
          <w:sz w:val="24"/>
        </w:rPr>
        <w:t>总体设计方案</w:t>
      </w:r>
    </w:p>
    <w:p w14:paraId="297E82BA">
      <w:pPr>
        <w:numPr>
          <w:ilvl w:val="0"/>
          <w:numId w:val="29"/>
        </w:numPr>
        <w:spacing w:line="360" w:lineRule="auto"/>
        <w:ind w:left="1276" w:right="-57" w:rightChars="-27" w:firstLine="1130" w:firstLineChars="471"/>
        <w:rPr>
          <w:sz w:val="24"/>
        </w:rPr>
      </w:pPr>
      <w:r>
        <w:rPr>
          <w:rFonts w:hint="eastAsia" w:ascii="宋体"/>
          <w:bCs/>
          <w:sz w:val="24"/>
          <w:lang w:val="en-US" w:eastAsia="zh-CN"/>
        </w:rPr>
        <w:t>系统设计</w:t>
      </w:r>
      <w:r>
        <w:rPr>
          <w:rFonts w:ascii="宋体"/>
          <w:bCs/>
          <w:sz w:val="24"/>
        </w:rPr>
        <w:t>方案</w:t>
      </w:r>
    </w:p>
    <w:p w14:paraId="6E075397">
      <w:pPr>
        <w:numPr>
          <w:ilvl w:val="0"/>
          <w:numId w:val="29"/>
        </w:numPr>
        <w:spacing w:line="360" w:lineRule="auto"/>
        <w:ind w:left="1276" w:right="-57" w:rightChars="-27" w:firstLine="1130" w:firstLineChars="471"/>
        <w:rPr>
          <w:sz w:val="24"/>
        </w:rPr>
      </w:pPr>
      <w:r>
        <w:rPr>
          <w:rFonts w:hint="eastAsia"/>
          <w:sz w:val="24"/>
          <w:lang w:val="en-US" w:eastAsia="zh-CN"/>
        </w:rPr>
        <w:t>项目实施方案</w:t>
      </w:r>
    </w:p>
    <w:p w14:paraId="74A9A035">
      <w:pPr>
        <w:numPr>
          <w:ilvl w:val="0"/>
          <w:numId w:val="29"/>
        </w:numPr>
        <w:spacing w:line="360" w:lineRule="auto"/>
        <w:ind w:left="1276" w:right="-57" w:rightChars="-27" w:firstLine="1130" w:firstLineChars="471"/>
        <w:rPr>
          <w:sz w:val="24"/>
        </w:rPr>
      </w:pPr>
      <w:r>
        <w:rPr>
          <w:rFonts w:hint="eastAsia" w:ascii="宋体"/>
          <w:bCs/>
          <w:sz w:val="24"/>
          <w:lang w:val="en-US" w:eastAsia="zh-CN"/>
        </w:rPr>
        <w:t>售后服务</w:t>
      </w:r>
      <w:r>
        <w:rPr>
          <w:rFonts w:ascii="宋体"/>
          <w:bCs/>
          <w:sz w:val="24"/>
        </w:rPr>
        <w:t>方案</w:t>
      </w:r>
    </w:p>
    <w:p w14:paraId="05A92FD7">
      <w:pPr>
        <w:tabs>
          <w:tab w:val="left" w:pos="360"/>
        </w:tabs>
        <w:snapToGrid w:val="0"/>
        <w:spacing w:line="360" w:lineRule="auto"/>
        <w:outlineLvl w:val="1"/>
        <w:rPr>
          <w:sz w:val="24"/>
        </w:rPr>
      </w:pPr>
    </w:p>
    <w:p w14:paraId="289EC59E">
      <w:pPr>
        <w:rPr>
          <w:sz w:val="24"/>
        </w:rPr>
      </w:pPr>
      <w:r>
        <w:rPr>
          <w:sz w:val="24"/>
        </w:rPr>
        <w:br w:type="page"/>
      </w:r>
    </w:p>
    <w:p w14:paraId="5E122306">
      <w:pPr>
        <w:tabs>
          <w:tab w:val="left" w:pos="360"/>
        </w:tabs>
        <w:snapToGrid w:val="0"/>
        <w:spacing w:line="360" w:lineRule="auto"/>
        <w:outlineLvl w:val="1"/>
        <w:rPr>
          <w:rFonts w:eastAsia="宋体"/>
          <w:sz w:val="24"/>
          <w:lang w:val="en-US" w:eastAsia="zh-CN"/>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rFonts w:hint="eastAsia"/>
          <w:sz w:val="24"/>
        </w:rPr>
        <w:t>11.5磋商文件要求的★承诺函</w:t>
      </w:r>
      <w:r>
        <w:rPr>
          <w:rFonts w:hint="eastAsia"/>
          <w:sz w:val="24"/>
          <w:lang w:val="en-US" w:eastAsia="zh-CN"/>
        </w:rPr>
        <w:t>及相关资料</w:t>
      </w:r>
    </w:p>
    <w:p w14:paraId="219EDCA8">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76A1D0D7">
      <w:pPr>
        <w:widowControl/>
        <w:jc w:val="left"/>
        <w:rPr>
          <w:kern w:val="0"/>
          <w:sz w:val="24"/>
        </w:rPr>
      </w:pPr>
    </w:p>
    <w:p w14:paraId="5D78514D">
      <w:pPr>
        <w:spacing w:line="360" w:lineRule="exact"/>
        <w:ind w:firstLine="720"/>
        <w:jc w:val="center"/>
        <w:rPr>
          <w:b/>
          <w:color w:val="000000"/>
          <w:sz w:val="24"/>
        </w:rPr>
      </w:pPr>
      <w:r>
        <w:rPr>
          <w:rFonts w:hint="eastAsia"/>
          <w:b/>
          <w:color w:val="000000"/>
          <w:sz w:val="24"/>
        </w:rPr>
        <w:t>最后报价一览表</w:t>
      </w:r>
    </w:p>
    <w:p w14:paraId="226EB22F">
      <w:pPr>
        <w:tabs>
          <w:tab w:val="left" w:pos="1800"/>
          <w:tab w:val="left" w:pos="5580"/>
        </w:tabs>
        <w:spacing w:line="360" w:lineRule="auto"/>
        <w:jc w:val="left"/>
        <w:rPr>
          <w:color w:val="000000"/>
          <w:sz w:val="24"/>
        </w:rPr>
      </w:pPr>
    </w:p>
    <w:p w14:paraId="6901283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F9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E53C1EA">
            <w:pPr>
              <w:tabs>
                <w:tab w:val="left" w:pos="5580"/>
              </w:tabs>
              <w:jc w:val="center"/>
              <w:rPr>
                <w:b/>
                <w:sz w:val="24"/>
              </w:rPr>
            </w:pPr>
            <w:r>
              <w:rPr>
                <w:b/>
                <w:sz w:val="24"/>
              </w:rPr>
              <w:t>序号</w:t>
            </w:r>
          </w:p>
        </w:tc>
        <w:tc>
          <w:tcPr>
            <w:tcW w:w="1498" w:type="pct"/>
            <w:vMerge w:val="restart"/>
            <w:vAlign w:val="center"/>
          </w:tcPr>
          <w:p w14:paraId="033921C0">
            <w:pPr>
              <w:tabs>
                <w:tab w:val="left" w:pos="5580"/>
              </w:tabs>
              <w:jc w:val="center"/>
              <w:rPr>
                <w:b/>
                <w:sz w:val="24"/>
              </w:rPr>
            </w:pPr>
            <w:r>
              <w:rPr>
                <w:b/>
                <w:sz w:val="24"/>
              </w:rPr>
              <w:t>供应商名称</w:t>
            </w:r>
          </w:p>
        </w:tc>
        <w:tc>
          <w:tcPr>
            <w:tcW w:w="2106" w:type="pct"/>
            <w:gridSpan w:val="2"/>
            <w:vAlign w:val="center"/>
          </w:tcPr>
          <w:p w14:paraId="40150540">
            <w:pPr>
              <w:tabs>
                <w:tab w:val="left" w:pos="5580"/>
              </w:tabs>
              <w:jc w:val="center"/>
              <w:rPr>
                <w:b/>
                <w:sz w:val="24"/>
              </w:rPr>
            </w:pPr>
            <w:r>
              <w:rPr>
                <w:b/>
                <w:sz w:val="24"/>
              </w:rPr>
              <w:t>最后报价</w:t>
            </w:r>
          </w:p>
        </w:tc>
        <w:tc>
          <w:tcPr>
            <w:tcW w:w="949" w:type="pct"/>
            <w:vMerge w:val="restart"/>
            <w:vAlign w:val="center"/>
          </w:tcPr>
          <w:p w14:paraId="413E5148">
            <w:pPr>
              <w:tabs>
                <w:tab w:val="left" w:pos="5580"/>
              </w:tabs>
              <w:jc w:val="center"/>
              <w:rPr>
                <w:b/>
                <w:sz w:val="24"/>
              </w:rPr>
            </w:pPr>
            <w:r>
              <w:rPr>
                <w:b/>
                <w:sz w:val="24"/>
              </w:rPr>
              <w:t>其他</w:t>
            </w:r>
          </w:p>
          <w:p w14:paraId="18D55C8E">
            <w:pPr>
              <w:tabs>
                <w:tab w:val="left" w:pos="5580"/>
              </w:tabs>
              <w:jc w:val="center"/>
              <w:rPr>
                <w:b/>
                <w:sz w:val="24"/>
              </w:rPr>
            </w:pPr>
            <w:r>
              <w:rPr>
                <w:b/>
                <w:sz w:val="24"/>
              </w:rPr>
              <w:t>声明</w:t>
            </w:r>
          </w:p>
        </w:tc>
      </w:tr>
      <w:tr w14:paraId="0F19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0D259F0"/>
        </w:tc>
        <w:tc>
          <w:tcPr>
            <w:tcW w:w="1498" w:type="pct"/>
            <w:vMerge w:val="continue"/>
            <w:vAlign w:val="center"/>
          </w:tcPr>
          <w:p w14:paraId="251B49E3"/>
        </w:tc>
        <w:tc>
          <w:tcPr>
            <w:tcW w:w="1114" w:type="pct"/>
            <w:vAlign w:val="center"/>
          </w:tcPr>
          <w:p w14:paraId="3C475B7C">
            <w:pPr>
              <w:tabs>
                <w:tab w:val="left" w:pos="5580"/>
              </w:tabs>
              <w:jc w:val="center"/>
              <w:rPr>
                <w:b/>
                <w:sz w:val="24"/>
              </w:rPr>
            </w:pPr>
            <w:r>
              <w:rPr>
                <w:b/>
                <w:sz w:val="24"/>
              </w:rPr>
              <w:t>大写</w:t>
            </w:r>
          </w:p>
        </w:tc>
        <w:tc>
          <w:tcPr>
            <w:tcW w:w="992" w:type="pct"/>
            <w:vAlign w:val="center"/>
          </w:tcPr>
          <w:p w14:paraId="44121E8C">
            <w:pPr>
              <w:tabs>
                <w:tab w:val="left" w:pos="5580"/>
              </w:tabs>
              <w:jc w:val="center"/>
              <w:rPr>
                <w:b/>
                <w:sz w:val="24"/>
              </w:rPr>
            </w:pPr>
            <w:r>
              <w:rPr>
                <w:b/>
                <w:sz w:val="24"/>
              </w:rPr>
              <w:t>小写</w:t>
            </w:r>
          </w:p>
        </w:tc>
        <w:tc>
          <w:tcPr>
            <w:tcW w:w="949" w:type="pct"/>
            <w:vMerge w:val="continue"/>
            <w:vAlign w:val="center"/>
          </w:tcPr>
          <w:p w14:paraId="78D3A5EC"/>
        </w:tc>
      </w:tr>
      <w:tr w14:paraId="370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1B660E3">
            <w:pPr>
              <w:tabs>
                <w:tab w:val="left" w:pos="5580"/>
              </w:tabs>
              <w:jc w:val="center"/>
              <w:rPr>
                <w:sz w:val="24"/>
              </w:rPr>
            </w:pPr>
          </w:p>
        </w:tc>
        <w:tc>
          <w:tcPr>
            <w:tcW w:w="1498" w:type="pct"/>
            <w:vAlign w:val="center"/>
          </w:tcPr>
          <w:p w14:paraId="430A470F">
            <w:pPr>
              <w:tabs>
                <w:tab w:val="left" w:pos="5580"/>
              </w:tabs>
              <w:jc w:val="center"/>
              <w:rPr>
                <w:sz w:val="24"/>
              </w:rPr>
            </w:pPr>
          </w:p>
        </w:tc>
        <w:tc>
          <w:tcPr>
            <w:tcW w:w="1114" w:type="pct"/>
            <w:vAlign w:val="center"/>
          </w:tcPr>
          <w:p w14:paraId="72282D0C">
            <w:pPr>
              <w:tabs>
                <w:tab w:val="left" w:pos="5580"/>
              </w:tabs>
              <w:jc w:val="center"/>
              <w:rPr>
                <w:sz w:val="24"/>
              </w:rPr>
            </w:pPr>
          </w:p>
        </w:tc>
        <w:tc>
          <w:tcPr>
            <w:tcW w:w="992" w:type="pct"/>
            <w:vAlign w:val="center"/>
          </w:tcPr>
          <w:p w14:paraId="60529FCF">
            <w:pPr>
              <w:tabs>
                <w:tab w:val="left" w:pos="5580"/>
              </w:tabs>
              <w:jc w:val="center"/>
              <w:rPr>
                <w:sz w:val="24"/>
              </w:rPr>
            </w:pPr>
          </w:p>
        </w:tc>
        <w:tc>
          <w:tcPr>
            <w:tcW w:w="949" w:type="pct"/>
            <w:vAlign w:val="center"/>
          </w:tcPr>
          <w:p w14:paraId="1F47FDA7">
            <w:pPr>
              <w:tabs>
                <w:tab w:val="left" w:pos="5580"/>
              </w:tabs>
              <w:jc w:val="center"/>
              <w:rPr>
                <w:sz w:val="24"/>
              </w:rPr>
            </w:pPr>
          </w:p>
        </w:tc>
      </w:tr>
    </w:tbl>
    <w:p w14:paraId="0E4018A6">
      <w:pPr>
        <w:autoSpaceDE w:val="0"/>
        <w:autoSpaceDN w:val="0"/>
        <w:adjustRightInd w:val="0"/>
        <w:jc w:val="left"/>
        <w:rPr>
          <w:color w:val="000000"/>
          <w:kern w:val="0"/>
          <w:sz w:val="24"/>
        </w:rPr>
      </w:pPr>
    </w:p>
    <w:p w14:paraId="15CEC53D">
      <w:pPr>
        <w:autoSpaceDE w:val="0"/>
        <w:autoSpaceDN w:val="0"/>
        <w:adjustRightInd w:val="0"/>
        <w:jc w:val="left"/>
        <w:rPr>
          <w:color w:val="000000"/>
          <w:sz w:val="24"/>
        </w:rPr>
      </w:pPr>
      <w:r>
        <w:rPr>
          <w:color w:val="000000"/>
          <w:kern w:val="0"/>
          <w:sz w:val="24"/>
        </w:rPr>
        <w:t>注：1</w:t>
      </w:r>
      <w:r>
        <w:rPr>
          <w:color w:val="000000"/>
          <w:sz w:val="24"/>
        </w:rPr>
        <w:t>.此表中，每包的报价应和《最后分项报价表》中的总价相一致。</w:t>
      </w:r>
    </w:p>
    <w:p w14:paraId="2E81AD5A">
      <w:pPr>
        <w:tabs>
          <w:tab w:val="left" w:pos="5580"/>
        </w:tabs>
        <w:ind w:firstLine="480" w:firstLineChars="200"/>
        <w:rPr>
          <w:color w:val="000000"/>
          <w:sz w:val="24"/>
        </w:rPr>
      </w:pPr>
      <w:r>
        <w:rPr>
          <w:color w:val="000000"/>
          <w:sz w:val="24"/>
        </w:rPr>
        <w:t>2.本表必须按包分别填写。</w:t>
      </w:r>
    </w:p>
    <w:p w14:paraId="2C33EFE9">
      <w:pPr>
        <w:autoSpaceDE w:val="0"/>
        <w:autoSpaceDN w:val="0"/>
        <w:adjustRightInd w:val="0"/>
        <w:snapToGrid w:val="0"/>
        <w:spacing w:before="25" w:after="25" w:line="360" w:lineRule="auto"/>
        <w:rPr>
          <w:color w:val="000000"/>
          <w:sz w:val="24"/>
          <w:lang w:val="zh-CN"/>
        </w:rPr>
      </w:pPr>
    </w:p>
    <w:p w14:paraId="5CF9FA5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986B4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531B82DE">
      <w:pPr>
        <w:widowControl/>
        <w:jc w:val="left"/>
        <w:rPr>
          <w:color w:val="000000"/>
          <w:sz w:val="24"/>
        </w:rPr>
      </w:pPr>
      <w:r>
        <w:rPr>
          <w:color w:val="000000"/>
          <w:sz w:val="24"/>
        </w:rPr>
        <w:t xml:space="preserve">日期：____年____月____日   </w:t>
      </w:r>
    </w:p>
    <w:p w14:paraId="3804B0CB">
      <w:pPr>
        <w:widowControl/>
        <w:jc w:val="left"/>
        <w:rPr>
          <w:color w:val="000000"/>
          <w:sz w:val="24"/>
        </w:rPr>
      </w:pPr>
      <w:r>
        <w:rPr>
          <w:color w:val="000000"/>
          <w:sz w:val="24"/>
        </w:rPr>
        <w:br w:type="page"/>
      </w:r>
    </w:p>
    <w:p w14:paraId="478CE06A">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1C672B08">
      <w:pPr>
        <w:spacing w:line="360" w:lineRule="exact"/>
        <w:jc w:val="center"/>
        <w:rPr>
          <w:color w:val="000000"/>
          <w:sz w:val="24"/>
        </w:rPr>
      </w:pPr>
      <w:r>
        <w:rPr>
          <w:color w:val="000000"/>
          <w:sz w:val="24"/>
        </w:rPr>
        <w:t>最后分项报价表</w:t>
      </w:r>
    </w:p>
    <w:p w14:paraId="5BEE2D04">
      <w:pPr>
        <w:spacing w:line="260" w:lineRule="exact"/>
        <w:jc w:val="center"/>
        <w:rPr>
          <w:color w:val="000000"/>
          <w:sz w:val="24"/>
        </w:rPr>
      </w:pPr>
    </w:p>
    <w:p w14:paraId="2AA0BB1B">
      <w:pPr>
        <w:tabs>
          <w:tab w:val="left" w:pos="1800"/>
          <w:tab w:val="left" w:pos="5580"/>
        </w:tabs>
        <w:rPr>
          <w:color w:val="000000"/>
          <w:sz w:val="24"/>
        </w:rPr>
      </w:pPr>
      <w:r>
        <w:rPr>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5D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C6E9C71">
            <w:pPr>
              <w:adjustRightInd w:val="0"/>
              <w:snapToGrid w:val="0"/>
              <w:jc w:val="left"/>
              <w:rPr>
                <w:b/>
                <w:color w:val="000000"/>
                <w:sz w:val="24"/>
              </w:rPr>
            </w:pPr>
            <w:r>
              <w:rPr>
                <w:b/>
                <w:color w:val="000000"/>
                <w:sz w:val="24"/>
              </w:rPr>
              <w:t>序号</w:t>
            </w:r>
          </w:p>
        </w:tc>
        <w:tc>
          <w:tcPr>
            <w:tcW w:w="1579" w:type="pct"/>
            <w:vAlign w:val="center"/>
          </w:tcPr>
          <w:p w14:paraId="658CC221">
            <w:pPr>
              <w:adjustRightInd w:val="0"/>
              <w:snapToGrid w:val="0"/>
              <w:jc w:val="left"/>
              <w:rPr>
                <w:b/>
                <w:color w:val="000000"/>
                <w:sz w:val="24"/>
              </w:rPr>
            </w:pPr>
            <w:r>
              <w:rPr>
                <w:b/>
                <w:color w:val="000000"/>
                <w:sz w:val="24"/>
              </w:rPr>
              <w:t>分项名称</w:t>
            </w:r>
          </w:p>
        </w:tc>
        <w:tc>
          <w:tcPr>
            <w:tcW w:w="725" w:type="pct"/>
            <w:vAlign w:val="center"/>
          </w:tcPr>
          <w:p w14:paraId="0D15BD01">
            <w:pPr>
              <w:adjustRightInd w:val="0"/>
              <w:snapToGrid w:val="0"/>
              <w:jc w:val="left"/>
              <w:rPr>
                <w:b/>
                <w:color w:val="000000"/>
                <w:sz w:val="24"/>
              </w:rPr>
            </w:pPr>
            <w:r>
              <w:rPr>
                <w:b/>
                <w:color w:val="000000"/>
                <w:sz w:val="24"/>
              </w:rPr>
              <w:t>单价（元）</w:t>
            </w:r>
          </w:p>
        </w:tc>
        <w:tc>
          <w:tcPr>
            <w:tcW w:w="724" w:type="pct"/>
            <w:vAlign w:val="center"/>
          </w:tcPr>
          <w:p w14:paraId="450F1D6A">
            <w:pPr>
              <w:adjustRightInd w:val="0"/>
              <w:snapToGrid w:val="0"/>
              <w:jc w:val="center"/>
              <w:rPr>
                <w:b/>
                <w:color w:val="000000"/>
                <w:sz w:val="24"/>
              </w:rPr>
            </w:pPr>
            <w:r>
              <w:rPr>
                <w:rFonts w:hint="eastAsia"/>
                <w:b/>
                <w:color w:val="000000"/>
                <w:sz w:val="24"/>
              </w:rPr>
              <w:t>数量</w:t>
            </w:r>
          </w:p>
        </w:tc>
        <w:tc>
          <w:tcPr>
            <w:tcW w:w="724" w:type="pct"/>
            <w:vAlign w:val="center"/>
          </w:tcPr>
          <w:p w14:paraId="2F999B07">
            <w:pPr>
              <w:adjustRightInd w:val="0"/>
              <w:snapToGrid w:val="0"/>
              <w:jc w:val="left"/>
              <w:rPr>
                <w:b/>
                <w:color w:val="000000"/>
                <w:sz w:val="24"/>
              </w:rPr>
            </w:pPr>
            <w:r>
              <w:rPr>
                <w:b/>
                <w:color w:val="000000"/>
                <w:sz w:val="24"/>
              </w:rPr>
              <w:t>合价（元）</w:t>
            </w:r>
          </w:p>
        </w:tc>
        <w:tc>
          <w:tcPr>
            <w:tcW w:w="920" w:type="pct"/>
            <w:vAlign w:val="center"/>
          </w:tcPr>
          <w:p w14:paraId="15F85F49">
            <w:pPr>
              <w:adjustRightInd w:val="0"/>
              <w:snapToGrid w:val="0"/>
              <w:jc w:val="left"/>
              <w:rPr>
                <w:b/>
                <w:color w:val="000000"/>
                <w:sz w:val="24"/>
              </w:rPr>
            </w:pPr>
            <w:r>
              <w:rPr>
                <w:b/>
                <w:color w:val="000000"/>
                <w:sz w:val="24"/>
              </w:rPr>
              <w:t>备注/说明</w:t>
            </w:r>
          </w:p>
        </w:tc>
      </w:tr>
      <w:tr w14:paraId="511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74C59B2">
            <w:pPr>
              <w:adjustRightInd w:val="0"/>
              <w:snapToGrid w:val="0"/>
              <w:jc w:val="center"/>
              <w:rPr>
                <w:color w:val="000000"/>
                <w:sz w:val="24"/>
              </w:rPr>
            </w:pPr>
            <w:r>
              <w:rPr>
                <w:color w:val="000000"/>
                <w:sz w:val="24"/>
              </w:rPr>
              <w:t>1</w:t>
            </w:r>
          </w:p>
        </w:tc>
        <w:tc>
          <w:tcPr>
            <w:tcW w:w="1579" w:type="pct"/>
            <w:vAlign w:val="center"/>
          </w:tcPr>
          <w:p w14:paraId="08881C62">
            <w:pPr>
              <w:adjustRightInd w:val="0"/>
              <w:snapToGrid w:val="0"/>
              <w:jc w:val="left"/>
              <w:rPr>
                <w:color w:val="000000"/>
                <w:sz w:val="24"/>
              </w:rPr>
            </w:pPr>
          </w:p>
        </w:tc>
        <w:tc>
          <w:tcPr>
            <w:tcW w:w="725" w:type="pct"/>
            <w:vAlign w:val="center"/>
          </w:tcPr>
          <w:p w14:paraId="412BED1A">
            <w:pPr>
              <w:adjustRightInd w:val="0"/>
              <w:snapToGrid w:val="0"/>
              <w:jc w:val="left"/>
              <w:rPr>
                <w:color w:val="000000"/>
                <w:sz w:val="24"/>
              </w:rPr>
            </w:pPr>
          </w:p>
        </w:tc>
        <w:tc>
          <w:tcPr>
            <w:tcW w:w="724" w:type="pct"/>
            <w:vAlign w:val="center"/>
          </w:tcPr>
          <w:p w14:paraId="6AD91C44">
            <w:pPr>
              <w:adjustRightInd w:val="0"/>
              <w:snapToGrid w:val="0"/>
              <w:jc w:val="left"/>
              <w:rPr>
                <w:color w:val="000000"/>
                <w:sz w:val="24"/>
              </w:rPr>
            </w:pPr>
          </w:p>
        </w:tc>
        <w:tc>
          <w:tcPr>
            <w:tcW w:w="724" w:type="pct"/>
            <w:vAlign w:val="center"/>
          </w:tcPr>
          <w:p w14:paraId="205D93B2">
            <w:pPr>
              <w:adjustRightInd w:val="0"/>
              <w:snapToGrid w:val="0"/>
              <w:jc w:val="left"/>
              <w:rPr>
                <w:color w:val="000000"/>
                <w:sz w:val="24"/>
              </w:rPr>
            </w:pPr>
          </w:p>
        </w:tc>
        <w:tc>
          <w:tcPr>
            <w:tcW w:w="920" w:type="pct"/>
            <w:vAlign w:val="center"/>
          </w:tcPr>
          <w:p w14:paraId="7E5EC3C9">
            <w:pPr>
              <w:adjustRightInd w:val="0"/>
              <w:snapToGrid w:val="0"/>
              <w:jc w:val="left"/>
              <w:rPr>
                <w:color w:val="000000"/>
                <w:sz w:val="24"/>
              </w:rPr>
            </w:pPr>
          </w:p>
        </w:tc>
      </w:tr>
      <w:tr w14:paraId="0E2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011AC8B">
            <w:pPr>
              <w:adjustRightInd w:val="0"/>
              <w:snapToGrid w:val="0"/>
              <w:jc w:val="center"/>
              <w:rPr>
                <w:color w:val="000000"/>
                <w:sz w:val="24"/>
              </w:rPr>
            </w:pPr>
            <w:r>
              <w:rPr>
                <w:color w:val="000000"/>
                <w:sz w:val="24"/>
              </w:rPr>
              <w:t>2</w:t>
            </w:r>
          </w:p>
        </w:tc>
        <w:tc>
          <w:tcPr>
            <w:tcW w:w="1579" w:type="pct"/>
            <w:vAlign w:val="center"/>
          </w:tcPr>
          <w:p w14:paraId="78E2E38D">
            <w:pPr>
              <w:adjustRightInd w:val="0"/>
              <w:snapToGrid w:val="0"/>
              <w:jc w:val="left"/>
              <w:rPr>
                <w:color w:val="000000"/>
                <w:sz w:val="24"/>
              </w:rPr>
            </w:pPr>
          </w:p>
        </w:tc>
        <w:tc>
          <w:tcPr>
            <w:tcW w:w="725" w:type="pct"/>
            <w:vAlign w:val="center"/>
          </w:tcPr>
          <w:p w14:paraId="6D3A1566">
            <w:pPr>
              <w:adjustRightInd w:val="0"/>
              <w:snapToGrid w:val="0"/>
              <w:jc w:val="left"/>
              <w:rPr>
                <w:color w:val="000000"/>
                <w:sz w:val="24"/>
              </w:rPr>
            </w:pPr>
          </w:p>
        </w:tc>
        <w:tc>
          <w:tcPr>
            <w:tcW w:w="724" w:type="pct"/>
            <w:vAlign w:val="center"/>
          </w:tcPr>
          <w:p w14:paraId="2A6E0776">
            <w:pPr>
              <w:adjustRightInd w:val="0"/>
              <w:snapToGrid w:val="0"/>
              <w:jc w:val="left"/>
              <w:rPr>
                <w:color w:val="000000"/>
                <w:sz w:val="24"/>
              </w:rPr>
            </w:pPr>
          </w:p>
        </w:tc>
        <w:tc>
          <w:tcPr>
            <w:tcW w:w="724" w:type="pct"/>
            <w:vAlign w:val="center"/>
          </w:tcPr>
          <w:p w14:paraId="506F4CA1">
            <w:pPr>
              <w:adjustRightInd w:val="0"/>
              <w:snapToGrid w:val="0"/>
              <w:jc w:val="left"/>
              <w:rPr>
                <w:color w:val="000000"/>
                <w:sz w:val="24"/>
              </w:rPr>
            </w:pPr>
          </w:p>
        </w:tc>
        <w:tc>
          <w:tcPr>
            <w:tcW w:w="920" w:type="pct"/>
            <w:vAlign w:val="center"/>
          </w:tcPr>
          <w:p w14:paraId="764A7DDC">
            <w:pPr>
              <w:adjustRightInd w:val="0"/>
              <w:snapToGrid w:val="0"/>
              <w:jc w:val="left"/>
              <w:rPr>
                <w:color w:val="000000"/>
                <w:sz w:val="24"/>
              </w:rPr>
            </w:pPr>
          </w:p>
        </w:tc>
      </w:tr>
      <w:tr w14:paraId="60E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D30E7BF">
            <w:pPr>
              <w:adjustRightInd w:val="0"/>
              <w:snapToGrid w:val="0"/>
              <w:jc w:val="center"/>
              <w:rPr>
                <w:color w:val="000000"/>
                <w:sz w:val="24"/>
              </w:rPr>
            </w:pPr>
            <w:r>
              <w:rPr>
                <w:color w:val="000000"/>
                <w:sz w:val="24"/>
              </w:rPr>
              <w:t>3</w:t>
            </w:r>
          </w:p>
        </w:tc>
        <w:tc>
          <w:tcPr>
            <w:tcW w:w="1579" w:type="pct"/>
            <w:vAlign w:val="center"/>
          </w:tcPr>
          <w:p w14:paraId="6E3E69F1">
            <w:pPr>
              <w:adjustRightInd w:val="0"/>
              <w:snapToGrid w:val="0"/>
              <w:jc w:val="left"/>
              <w:rPr>
                <w:color w:val="000000"/>
                <w:sz w:val="24"/>
              </w:rPr>
            </w:pPr>
            <w:r>
              <w:rPr>
                <w:color w:val="000000"/>
                <w:sz w:val="24"/>
              </w:rPr>
              <w:t>…</w:t>
            </w:r>
          </w:p>
        </w:tc>
        <w:tc>
          <w:tcPr>
            <w:tcW w:w="725" w:type="pct"/>
            <w:vAlign w:val="center"/>
          </w:tcPr>
          <w:p w14:paraId="59D31E78">
            <w:pPr>
              <w:adjustRightInd w:val="0"/>
              <w:snapToGrid w:val="0"/>
              <w:jc w:val="left"/>
              <w:rPr>
                <w:color w:val="000000"/>
                <w:sz w:val="24"/>
              </w:rPr>
            </w:pPr>
          </w:p>
        </w:tc>
        <w:tc>
          <w:tcPr>
            <w:tcW w:w="724" w:type="pct"/>
            <w:vAlign w:val="center"/>
          </w:tcPr>
          <w:p w14:paraId="5E602741">
            <w:pPr>
              <w:adjustRightInd w:val="0"/>
              <w:snapToGrid w:val="0"/>
              <w:jc w:val="left"/>
              <w:rPr>
                <w:color w:val="000000"/>
                <w:sz w:val="24"/>
              </w:rPr>
            </w:pPr>
          </w:p>
        </w:tc>
        <w:tc>
          <w:tcPr>
            <w:tcW w:w="724" w:type="pct"/>
            <w:vAlign w:val="center"/>
          </w:tcPr>
          <w:p w14:paraId="3417E504">
            <w:pPr>
              <w:adjustRightInd w:val="0"/>
              <w:snapToGrid w:val="0"/>
              <w:jc w:val="left"/>
              <w:rPr>
                <w:color w:val="000000"/>
                <w:sz w:val="24"/>
              </w:rPr>
            </w:pPr>
          </w:p>
        </w:tc>
        <w:tc>
          <w:tcPr>
            <w:tcW w:w="920" w:type="pct"/>
            <w:vAlign w:val="center"/>
          </w:tcPr>
          <w:p w14:paraId="4A854DC2">
            <w:pPr>
              <w:adjustRightInd w:val="0"/>
              <w:snapToGrid w:val="0"/>
              <w:jc w:val="left"/>
              <w:rPr>
                <w:color w:val="000000"/>
                <w:sz w:val="24"/>
              </w:rPr>
            </w:pPr>
          </w:p>
        </w:tc>
      </w:tr>
      <w:tr w14:paraId="3CE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1118EFF">
            <w:pPr>
              <w:adjustRightInd w:val="0"/>
              <w:snapToGrid w:val="0"/>
              <w:jc w:val="right"/>
              <w:rPr>
                <w:color w:val="000000"/>
                <w:sz w:val="24"/>
              </w:rPr>
            </w:pPr>
            <w:r>
              <w:rPr>
                <w:color w:val="000000"/>
                <w:sz w:val="24"/>
              </w:rPr>
              <w:t>总价（元）</w:t>
            </w:r>
          </w:p>
        </w:tc>
        <w:tc>
          <w:tcPr>
            <w:tcW w:w="724" w:type="pct"/>
            <w:vAlign w:val="center"/>
          </w:tcPr>
          <w:p w14:paraId="44C061B6">
            <w:pPr>
              <w:adjustRightInd w:val="0"/>
              <w:snapToGrid w:val="0"/>
              <w:jc w:val="left"/>
              <w:rPr>
                <w:color w:val="000000"/>
                <w:sz w:val="24"/>
              </w:rPr>
            </w:pPr>
          </w:p>
        </w:tc>
        <w:tc>
          <w:tcPr>
            <w:tcW w:w="920" w:type="pct"/>
            <w:vAlign w:val="center"/>
          </w:tcPr>
          <w:p w14:paraId="68B44033">
            <w:pPr>
              <w:adjustRightInd w:val="0"/>
              <w:snapToGrid w:val="0"/>
              <w:jc w:val="left"/>
              <w:rPr>
                <w:color w:val="000000"/>
                <w:sz w:val="24"/>
              </w:rPr>
            </w:pPr>
          </w:p>
        </w:tc>
      </w:tr>
    </w:tbl>
    <w:p w14:paraId="7197019A">
      <w:pPr>
        <w:tabs>
          <w:tab w:val="left" w:pos="1800"/>
          <w:tab w:val="left" w:pos="5580"/>
        </w:tabs>
        <w:rPr>
          <w:color w:val="000000"/>
          <w:sz w:val="24"/>
        </w:rPr>
      </w:pPr>
    </w:p>
    <w:p w14:paraId="5577E61F">
      <w:pPr>
        <w:tabs>
          <w:tab w:val="left" w:pos="1800"/>
          <w:tab w:val="left" w:pos="5580"/>
        </w:tabs>
        <w:rPr>
          <w:color w:val="000000"/>
          <w:sz w:val="24"/>
        </w:rPr>
      </w:pPr>
    </w:p>
    <w:p w14:paraId="30507494">
      <w:pPr>
        <w:tabs>
          <w:tab w:val="left" w:pos="1800"/>
          <w:tab w:val="left" w:pos="5580"/>
        </w:tabs>
        <w:rPr>
          <w:color w:val="000000"/>
          <w:sz w:val="24"/>
        </w:rPr>
      </w:pPr>
    </w:p>
    <w:p w14:paraId="7F9F4979">
      <w:pPr>
        <w:tabs>
          <w:tab w:val="left" w:pos="1800"/>
          <w:tab w:val="left" w:pos="5580"/>
        </w:tabs>
        <w:jc w:val="left"/>
        <w:rPr>
          <w:color w:val="000000"/>
          <w:sz w:val="24"/>
        </w:rPr>
      </w:pPr>
    </w:p>
    <w:p w14:paraId="5F1AA662">
      <w:pPr>
        <w:tabs>
          <w:tab w:val="left" w:pos="1800"/>
          <w:tab w:val="left" w:pos="5580"/>
        </w:tabs>
        <w:jc w:val="left"/>
        <w:rPr>
          <w:color w:val="000000"/>
          <w:sz w:val="24"/>
        </w:rPr>
      </w:pPr>
    </w:p>
    <w:p w14:paraId="5AE14F2C">
      <w:pPr>
        <w:tabs>
          <w:tab w:val="left" w:pos="1800"/>
          <w:tab w:val="left" w:pos="5580"/>
        </w:tabs>
        <w:jc w:val="left"/>
        <w:rPr>
          <w:color w:val="000000"/>
          <w:sz w:val="24"/>
        </w:rPr>
      </w:pPr>
    </w:p>
    <w:p w14:paraId="32F85201">
      <w:pPr>
        <w:tabs>
          <w:tab w:val="left" w:pos="1800"/>
          <w:tab w:val="left" w:pos="5580"/>
        </w:tabs>
        <w:jc w:val="left"/>
        <w:rPr>
          <w:color w:val="000000"/>
          <w:sz w:val="24"/>
        </w:rPr>
      </w:pPr>
    </w:p>
    <w:p w14:paraId="3883DAA1">
      <w:pPr>
        <w:tabs>
          <w:tab w:val="left" w:pos="1800"/>
          <w:tab w:val="left" w:pos="5580"/>
        </w:tabs>
        <w:jc w:val="left"/>
        <w:rPr>
          <w:color w:val="000000"/>
          <w:sz w:val="24"/>
        </w:rPr>
      </w:pPr>
      <w:r>
        <w:rPr>
          <w:color w:val="000000"/>
          <w:sz w:val="24"/>
        </w:rPr>
        <w:t>注：1.本表应按包分别填写。</w:t>
      </w:r>
    </w:p>
    <w:p w14:paraId="53A60777">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190EE169">
      <w:pPr>
        <w:tabs>
          <w:tab w:val="left" w:pos="1800"/>
          <w:tab w:val="left" w:pos="5580"/>
        </w:tabs>
        <w:ind w:firstLine="480" w:firstLineChars="200"/>
        <w:jc w:val="left"/>
        <w:rPr>
          <w:color w:val="000000"/>
          <w:sz w:val="24"/>
        </w:rPr>
      </w:pPr>
      <w:r>
        <w:rPr>
          <w:color w:val="000000"/>
          <w:sz w:val="24"/>
        </w:rPr>
        <w:t>3.上述各项的详细规格（如有），可另页描述。</w:t>
      </w:r>
    </w:p>
    <w:p w14:paraId="0B9D6525">
      <w:pPr>
        <w:autoSpaceDE w:val="0"/>
        <w:autoSpaceDN w:val="0"/>
        <w:adjustRightInd w:val="0"/>
        <w:snapToGrid w:val="0"/>
        <w:spacing w:before="25" w:after="25" w:line="360" w:lineRule="auto"/>
        <w:rPr>
          <w:color w:val="000000"/>
          <w:sz w:val="24"/>
          <w:lang w:val="zh-CN"/>
        </w:rPr>
      </w:pPr>
    </w:p>
    <w:p w14:paraId="6EF4FDB7">
      <w:pPr>
        <w:autoSpaceDE w:val="0"/>
        <w:autoSpaceDN w:val="0"/>
        <w:adjustRightInd w:val="0"/>
        <w:snapToGrid w:val="0"/>
        <w:spacing w:before="25" w:after="25" w:line="360" w:lineRule="auto"/>
        <w:rPr>
          <w:color w:val="000000"/>
          <w:sz w:val="24"/>
          <w:lang w:val="zh-CN"/>
        </w:rPr>
      </w:pPr>
    </w:p>
    <w:p w14:paraId="6D6EE95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4EA78320">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926F2F5">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2EFF">
    <w:pPr>
      <w:pStyle w:val="30"/>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7699F68">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27699F68">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C43B">
    <w:pPr>
      <w:pStyle w:val="3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矩形 22"/>
              <wp:cNvGraphicFramePr/>
              <a:graphic xmlns:a="http://schemas.openxmlformats.org/drawingml/2006/main">
                <a:graphicData uri="http://schemas.microsoft.com/office/word/2010/wordprocessingShape">
                  <wps:wsp>
                    <wps:cNvSpPr/>
                    <wps:spPr>
                      <a:xfrm>
                        <a:off x="0" y="0"/>
                        <a:ext cx="114300" cy="147955"/>
                      </a:xfrm>
                      <a:prstGeom prst="rect">
                        <a:avLst/>
                      </a:prstGeom>
                      <a:noFill/>
                      <a:ln w="6350" cap="flat" cmpd="sng">
                        <a:noFill/>
                        <a:prstDash val="solid"/>
                        <a:round/>
                      </a:ln>
                    </wps:spPr>
                    <wps:txbx>
                      <w:txbxContent>
                        <w:p w14:paraId="4245B677">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wXkj9UAAAADAQAADwAAAAAAAAABACAAAAAiAAAAZHJzL2Rvd25y&#10;ZXYueG1sUEsBAhQAFAAAAAgAh07iQDt4hjwBAgAA8wMAAA4AAAAAAAAAAQAgAAAAJAEAAGRycy9l&#10;Mm9Eb2MueG1sUEsFBgAAAAAGAAYAWQEAAJcFAAAAAA==&#10;">
              <v:fill on="f" focussize="0,0"/>
              <v:stroke on="f" weight="0.5pt" joinstyle="round"/>
              <v:imagedata o:title=""/>
              <o:lock v:ext="edit" aspectratio="f"/>
              <v:textbox inset="0mm,0mm,0mm,0mm" style="mso-fit-shape-to-text:t;">
                <w:txbxContent>
                  <w:p w14:paraId="4245B677">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57C2">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5" name="矩形 25"/>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54F555CF">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Og5bK/wEAAPMDAAAOAAAAAAAAAAEAIAAAACQBAABkcnMvZTJv&#10;RG9jLnhtbFBLBQYAAAAABgAGAFkBAACVBQAAAAA=&#10;">
              <v:fill on="f" focussize="0,0"/>
              <v:stroke on="f" weight="0.5pt" joinstyle="round"/>
              <v:imagedata o:title=""/>
              <o:lock v:ext="edit" aspectratio="f"/>
              <v:textbox inset="0mm,0mm,0mm,0mm" style="mso-fit-shape-to-text:t;">
                <w:txbxContent>
                  <w:p w14:paraId="54F555CF">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3783">
    <w:pPr>
      <w:pStyle w:val="3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47955"/>
              <wp:effectExtent l="0" t="0" r="0" b="0"/>
              <wp:wrapNone/>
              <wp:docPr id="28" name="矩形 28"/>
              <wp:cNvGraphicFramePr/>
              <a:graphic xmlns:a="http://schemas.openxmlformats.org/drawingml/2006/main">
                <a:graphicData uri="http://schemas.microsoft.com/office/word/2010/wordprocessingShape">
                  <wps:wsp>
                    <wps:cNvSpPr/>
                    <wps:spPr>
                      <a:xfrm>
                        <a:off x="0" y="0"/>
                        <a:ext cx="171450" cy="148018"/>
                      </a:xfrm>
                      <a:prstGeom prst="rect">
                        <a:avLst/>
                      </a:prstGeom>
                      <a:noFill/>
                      <a:ln w="6350" cap="flat" cmpd="sng">
                        <a:noFill/>
                        <a:prstDash val="solid"/>
                        <a:round/>
                      </a:ln>
                    </wps:spPr>
                    <wps:txbx>
                      <w:txbxContent>
                        <w:p w14:paraId="2FE18052">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13.5pt;mso-position-horizontal:center;mso-position-horizontal-relative:margin;mso-wrap-style:none;z-index:251659264;mso-width-relative:page;mso-height-relative:page;" filled="f" stroked="f" coordsize="21600,21600" o:gfxdata="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1SiPVAAAAAwEAAA8AAAAAAAAAAQAgAAAAIgAAAGRycy9kb3ducmV2&#10;LnhtbFBLAQIUABQAAAAIAIdO4kBqAfio/wEAAPMDAAAOAAAAAAAAAAEAIAAAACQBAABkcnMvZTJv&#10;RG9jLnhtbFBLBQYAAAAABgAGAFkBAACVBQAAAAA=&#10;">
              <v:fill on="f" focussize="0,0"/>
              <v:stroke on="f" weight="0.5pt" joinstyle="round"/>
              <v:imagedata o:title=""/>
              <o:lock v:ext="edit" aspectratio="f"/>
              <v:textbox inset="0mm,0mm,0mm,0mm" style="mso-fit-shape-to-text:t;">
                <w:txbxContent>
                  <w:p w14:paraId="2FE18052">
                    <w:pPr>
                      <w:pStyle w:val="30"/>
                      <w:rPr>
                        <w:rStyle w:val="47"/>
                      </w:rPr>
                    </w:pPr>
                    <w:r>
                      <w:rPr>
                        <w:rStyle w:val="47"/>
                      </w:rPr>
                      <w:fldChar w:fldCharType="begin"/>
                    </w:r>
                    <w:r>
                      <w:rPr>
                        <w:rStyle w:val="47"/>
                      </w:rPr>
                      <w:instrText xml:space="preserve">PAGE  </w:instrText>
                    </w:r>
                    <w:r>
                      <w:fldChar w:fldCharType="separate"/>
                    </w:r>
                    <w:r>
                      <w:rPr>
                        <w:rStyle w:val="47"/>
                      </w:rPr>
                      <w:t>20</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7B63">
    <w:pPr>
      <w:pStyle w:val="30"/>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6E04D597">
    <w:pPr>
      <w:pStyle w:val="30"/>
      <w:ind w:right="360"/>
    </w:pPr>
  </w:p>
  <w:p w14:paraId="013F43D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186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1237">
    <w:pPr>
      <w:pStyle w:val="3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28432FBB">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28432FBB">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BD4F">
    <w:pPr>
      <w:pStyle w:val="30"/>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3AEA015">
                          <w:pPr>
                            <w:pStyle w:val="30"/>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13AEA015">
                    <w:pPr>
                      <w:pStyle w:val="30"/>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9081">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fldChar w:fldCharType="end"/>
    </w:r>
  </w:p>
  <w:p w14:paraId="2934768D">
    <w:pPr>
      <w:pStyle w:val="3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5110">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5A956EF">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45A956EF">
                    <w:pPr>
                      <w:pStyle w:val="30"/>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66C5">
    <w:pPr>
      <w:pStyle w:val="30"/>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矩形 13"/>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5D66EB53">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KmL89UAAAACAQAADwAAAAAAAAABACAAAAAiAAAAZHJzL2Rvd25yZXYu&#10;eG1sUEsBAhQAFAAAAAgAh07iQP+oofr+AQAA8gMAAA4AAAAAAAAAAQAgAAAAJAEAAGRycy9lMm9E&#10;b2MueG1sUEsFBgAAAAAGAAYAWQEAAJQFAAAAAA==&#10;">
              <v:fill on="f" focussize="0,0"/>
              <v:stroke on="f" weight="0.5pt" joinstyle="round"/>
              <v:imagedata o:title=""/>
              <o:lock v:ext="edit" aspectratio="f"/>
              <v:textbox inset="0mm,0mm,0mm,0mm" style="mso-fit-shape-to-text:t;">
                <w:txbxContent>
                  <w:p w14:paraId="5D66EB53">
                    <w:pPr>
                      <w:pStyle w:val="3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66F8">
    <w:pPr>
      <w:pStyle w:val="3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6" name="矩形 16"/>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14:paraId="3BF38474">
                          <w:pPr>
                            <w:pStyle w:val="30"/>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LkHWkT+AQAA8gMAAA4AAAAAAAAAAQAgAAAAJAEAAGRycy9lMm9E&#10;b2MueG1sUEsFBgAAAAAGAAYAWQEAAJQFAAAAAA==&#10;">
              <v:fill on="f" focussize="0,0"/>
              <v:stroke on="f" weight="0.5pt" joinstyle="round"/>
              <v:imagedata o:title=""/>
              <o:lock v:ext="edit" aspectratio="f"/>
              <v:textbox inset="0mm,0mm,0mm,0mm" style="mso-fit-shape-to-text:t;">
                <w:txbxContent>
                  <w:p w14:paraId="3BF38474">
                    <w:pPr>
                      <w:pStyle w:val="30"/>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6F">
    <w:pPr>
      <w:pStyle w:val="3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5149BBF">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35149BBF">
                    <w:pPr>
                      <w:pStyle w:val="30"/>
                      <w:rPr>
                        <w:rStyle w:val="47"/>
                      </w:rPr>
                    </w:pPr>
                    <w:r>
                      <w:rPr>
                        <w:rStyle w:val="47"/>
                      </w:rPr>
                      <w:fldChar w:fldCharType="begin"/>
                    </w:r>
                    <w:r>
                      <w:rPr>
                        <w:rStyle w:val="47"/>
                      </w:rPr>
                      <w:instrText xml:space="preserve">PAGE  </w:instrText>
                    </w:r>
                    <w:r>
                      <w:fldChar w:fldCharType="separate"/>
                    </w:r>
                    <w:r>
                      <w:rPr>
                        <w:rStyle w:val="47"/>
                      </w:rPr>
                      <w:t>12</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CDBF">
    <w:pPr>
      <w:pStyle w:val="30"/>
      <w:framePr w:wrap="around" w:vAnchor="text" w:hAnchor="margin" w:xAlign="center" w:y="1"/>
      <w:rPr>
        <w:rStyle w:val="47"/>
      </w:rPr>
    </w:pPr>
    <w:r>
      <w:rPr>
        <w:rStyle w:val="47"/>
      </w:rPr>
      <w:fldChar w:fldCharType="begin"/>
    </w:r>
    <w:r>
      <w:rPr>
        <w:rStyle w:val="47"/>
      </w:rPr>
      <w:instrText xml:space="preserve">PAGE  </w:instrText>
    </w:r>
    <w:r>
      <w:fldChar w:fldCharType="separate"/>
    </w:r>
    <w:r>
      <w:t xml:space="preserve"> </w:t>
    </w:r>
    <w:r>
      <w:fldChar w:fldCharType="end"/>
    </w:r>
  </w:p>
  <w:p w14:paraId="52487C4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4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E21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6D4C">
    <w:pPr>
      <w:pStyle w:val="31"/>
    </w:pPr>
  </w:p>
  <w:p w14:paraId="62C469A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DCEA">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3"/>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B3B35A6"/>
    <w:multiLevelType w:val="multilevel"/>
    <w:tmpl w:val="8B3B35A6"/>
    <w:lvl w:ilvl="0" w:tentative="0">
      <w:start w:val="1"/>
      <w:numFmt w:val="chineseCountingThousand"/>
      <w:lvlText w:val="第%1章"/>
      <w:lvlJc w:val="left"/>
      <w:pPr>
        <w:tabs>
          <w:tab w:val="left" w:pos="0"/>
        </w:tabs>
        <w:ind w:left="3827" w:hanging="425"/>
      </w:pPr>
      <w:rPr>
        <w:rFonts w:hint="eastAsia" w:ascii="仿宋_GB2312" w:hAnsi="仿宋_GB2312" w:eastAsia="仿宋_GB2312"/>
        <w:b/>
        <w:i w:val="0"/>
        <w:sz w:val="28"/>
        <w:szCs w:val="28"/>
      </w:rPr>
    </w:lvl>
    <w:lvl w:ilvl="1" w:tentative="0">
      <w:start w:val="1"/>
      <w:numFmt w:val="decimal"/>
      <w:lvlText w:val="5.%2"/>
      <w:lvlJc w:val="left"/>
      <w:pPr>
        <w:tabs>
          <w:tab w:val="left" w:pos="0"/>
        </w:tabs>
        <w:ind w:left="3969" w:hanging="567"/>
      </w:pPr>
      <w:rPr>
        <w:rFonts w:hint="eastAsia" w:ascii="宋体" w:hAnsi="宋体" w:eastAsia="宋体" w:cs="宋体"/>
        <w:b/>
        <w:i w:val="0"/>
        <w:sz w:val="24"/>
        <w:szCs w:val="24"/>
      </w:rPr>
    </w:lvl>
    <w:lvl w:ilvl="2" w:tentative="0">
      <w:start w:val="1"/>
      <w:numFmt w:val="decimal"/>
      <w:isLgl/>
      <w:lvlText w:val="%1.%2.%3."/>
      <w:lvlJc w:val="left"/>
      <w:pPr>
        <w:tabs>
          <w:tab w:val="left" w:pos="0"/>
        </w:tabs>
        <w:ind w:left="4831" w:hanging="709"/>
      </w:pPr>
      <w:rPr>
        <w:rFonts w:hint="eastAsia" w:ascii="宋体" w:hAnsi="宋体" w:eastAsia="宋体" w:cs="宋体"/>
        <w:b/>
        <w:i w:val="0"/>
        <w:sz w:val="30"/>
      </w:rPr>
    </w:lvl>
    <w:lvl w:ilvl="3" w:tentative="0">
      <w:start w:val="1"/>
      <w:numFmt w:val="decimal"/>
      <w:isLgl/>
      <w:lvlText w:val="5.%2.%3.%4."/>
      <w:lvlJc w:val="left"/>
      <w:pPr>
        <w:tabs>
          <w:tab w:val="left" w:pos="0"/>
        </w:tabs>
        <w:ind w:left="4253" w:hanging="851"/>
      </w:pPr>
      <w:rPr>
        <w:rFonts w:hint="eastAsia" w:ascii="宋体" w:hAnsi="宋体" w:eastAsia="宋体" w:cs="宋体"/>
        <w:b/>
        <w:i w:val="0"/>
        <w:sz w:val="28"/>
      </w:rPr>
    </w:lvl>
    <w:lvl w:ilvl="4" w:tentative="0">
      <w:start w:val="1"/>
      <w:numFmt w:val="decimal"/>
      <w:isLgl/>
      <w:lvlText w:val="%1.%2.%3.%4.%5."/>
      <w:lvlJc w:val="left"/>
      <w:pPr>
        <w:tabs>
          <w:tab w:val="left" w:pos="0"/>
        </w:tabs>
        <w:ind w:left="4394" w:hanging="992"/>
      </w:pPr>
      <w:rPr>
        <w:rFonts w:hint="eastAsia" w:ascii="Arial" w:hAnsi="Arial" w:eastAsia="黑体"/>
        <w:b/>
        <w:i w:val="0"/>
        <w:sz w:val="24"/>
      </w:rPr>
    </w:lvl>
    <w:lvl w:ilvl="5" w:tentative="0">
      <w:start w:val="1"/>
      <w:numFmt w:val="decimal"/>
      <w:isLgl/>
      <w:lvlText w:val="%1.%2.%3.%4.%5.%6."/>
      <w:lvlJc w:val="left"/>
      <w:pPr>
        <w:tabs>
          <w:tab w:val="left" w:pos="0"/>
        </w:tabs>
        <w:ind w:left="4536" w:hanging="1134"/>
      </w:pPr>
      <w:rPr>
        <w:rFonts w:hint="eastAsia" w:ascii="Arial" w:hAnsi="Arial" w:eastAsia="黑体"/>
        <w:b/>
        <w:i w:val="0"/>
        <w:sz w:val="24"/>
      </w:rPr>
    </w:lvl>
    <w:lvl w:ilvl="6" w:tentative="0">
      <w:start w:val="1"/>
      <w:numFmt w:val="decimal"/>
      <w:isLgl/>
      <w:lvlText w:val="%1.%2.%3.%4.%5.%6.%7."/>
      <w:lvlJc w:val="left"/>
      <w:pPr>
        <w:tabs>
          <w:tab w:val="left" w:pos="0"/>
        </w:tabs>
        <w:ind w:left="4678" w:hanging="1276"/>
      </w:pPr>
      <w:rPr>
        <w:rFonts w:hint="eastAsia" w:ascii="Arial" w:hAnsi="Arial" w:eastAsia="黑体"/>
        <w:b/>
        <w:i w:val="0"/>
        <w:sz w:val="24"/>
      </w:rPr>
    </w:lvl>
    <w:lvl w:ilvl="7" w:tentative="0">
      <w:start w:val="1"/>
      <w:numFmt w:val="decimal"/>
      <w:isLgl/>
      <w:lvlText w:val="%1.%2.%3.%4.%5.%6.%7.%8."/>
      <w:lvlJc w:val="left"/>
      <w:pPr>
        <w:tabs>
          <w:tab w:val="left" w:pos="0"/>
        </w:tabs>
        <w:ind w:left="4820" w:hanging="1418"/>
      </w:pPr>
      <w:rPr>
        <w:rFonts w:hint="eastAsia" w:ascii="Arial" w:hAnsi="Arial" w:eastAsia="黑体"/>
        <w:b/>
        <w:i w:val="0"/>
        <w:sz w:val="24"/>
      </w:rPr>
    </w:lvl>
    <w:lvl w:ilvl="8" w:tentative="0">
      <w:start w:val="1"/>
      <w:numFmt w:val="decimal"/>
      <w:isLgl/>
      <w:lvlText w:val="%1.%2.%3.%4.%5.%6.%7.%8.%9."/>
      <w:lvlJc w:val="left"/>
      <w:pPr>
        <w:tabs>
          <w:tab w:val="left" w:pos="0"/>
        </w:tabs>
        <w:ind w:left="4961" w:hanging="1559"/>
      </w:pPr>
      <w:rPr>
        <w:rFonts w:hint="eastAsia" w:ascii="Arial" w:hAnsi="Arial" w:eastAsia="黑体"/>
        <w:b/>
        <w:i w:val="0"/>
        <w:sz w:val="24"/>
      </w:rPr>
    </w:lvl>
  </w:abstractNum>
  <w:abstractNum w:abstractNumId="2">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3"/>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94B7D777"/>
    <w:multiLevelType w:val="singleLevel"/>
    <w:tmpl w:val="94B7D777"/>
    <w:lvl w:ilvl="0" w:tentative="0">
      <w:start w:val="1"/>
      <w:numFmt w:val="decimal"/>
      <w:lvlText w:val="%1."/>
      <w:lvlJc w:val="left"/>
      <w:pPr>
        <w:tabs>
          <w:tab w:val="left" w:pos="0"/>
        </w:tabs>
        <w:ind w:left="425" w:hanging="425"/>
      </w:pPr>
      <w:rPr>
        <w:rFonts w:hint="default"/>
      </w:rPr>
    </w:lvl>
  </w:abstractNum>
  <w:abstractNum w:abstractNumId="4">
    <w:nsid w:val="B022AF55"/>
    <w:multiLevelType w:val="singleLevel"/>
    <w:tmpl w:val="B022AF55"/>
    <w:lvl w:ilvl="0" w:tentative="0">
      <w:start w:val="1"/>
      <w:numFmt w:val="decimal"/>
      <w:lvlText w:val="(%1)"/>
      <w:lvlJc w:val="left"/>
      <w:pPr>
        <w:tabs>
          <w:tab w:val="left" w:pos="0"/>
        </w:tabs>
        <w:ind w:left="425" w:hanging="425"/>
      </w:pPr>
      <w:rPr>
        <w:rFonts w:hint="default"/>
      </w:rPr>
    </w:lvl>
  </w:abstractNum>
  <w:abstractNum w:abstractNumId="5">
    <w:nsid w:val="CAE95C27"/>
    <w:multiLevelType w:val="multilevel"/>
    <w:tmpl w:val="CAE95C27"/>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6">
    <w:nsid w:val="D3186C61"/>
    <w:multiLevelType w:val="singleLevel"/>
    <w:tmpl w:val="D3186C61"/>
    <w:lvl w:ilvl="0" w:tentative="0">
      <w:start w:val="1"/>
      <w:numFmt w:val="bullet"/>
      <w:lvlText w:val=""/>
      <w:lvlJc w:val="left"/>
      <w:pPr>
        <w:tabs>
          <w:tab w:val="left" w:pos="0"/>
        </w:tabs>
        <w:ind w:left="840" w:hanging="420"/>
      </w:pPr>
      <w:rPr>
        <w:rFonts w:hint="default" w:ascii="Wingdings" w:hAnsi="Wingdings"/>
      </w:rPr>
    </w:lvl>
  </w:abstractNum>
  <w:abstractNum w:abstractNumId="7">
    <w:nsid w:val="DAA3D918"/>
    <w:multiLevelType w:val="singleLevel"/>
    <w:tmpl w:val="DAA3D918"/>
    <w:lvl w:ilvl="0" w:tentative="0">
      <w:start w:val="1"/>
      <w:numFmt w:val="decimal"/>
      <w:lvlText w:val="%1."/>
      <w:lvlJc w:val="left"/>
      <w:pPr>
        <w:tabs>
          <w:tab w:val="left" w:pos="0"/>
        </w:tabs>
        <w:ind w:left="0" w:firstLine="0"/>
      </w:pPr>
    </w:lvl>
  </w:abstractNum>
  <w:abstractNum w:abstractNumId="8">
    <w:nsid w:val="E17738AC"/>
    <w:multiLevelType w:val="singleLevel"/>
    <w:tmpl w:val="E17738AC"/>
    <w:lvl w:ilvl="0" w:tentative="0">
      <w:start w:val="1"/>
      <w:numFmt w:val="decimal"/>
      <w:lvlText w:val="%1."/>
      <w:lvlJc w:val="left"/>
      <w:pPr>
        <w:tabs>
          <w:tab w:val="left" w:pos="0"/>
        </w:tabs>
        <w:ind w:left="425" w:hanging="425"/>
      </w:pPr>
      <w:rPr>
        <w:rFonts w:hint="default"/>
      </w:rPr>
    </w:lvl>
  </w:abstractNum>
  <w:abstractNum w:abstractNumId="9">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0"/>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0">
    <w:nsid w:val="00000001"/>
    <w:multiLevelType w:val="multilevel"/>
    <w:tmpl w:val="00000001"/>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1">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12">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3">
    <w:nsid w:val="008B96BE"/>
    <w:multiLevelType w:val="singleLevel"/>
    <w:tmpl w:val="008B96BE"/>
    <w:lvl w:ilvl="0" w:tentative="0">
      <w:start w:val="1"/>
      <w:numFmt w:val="decimal"/>
      <w:lvlText w:val="(%1)"/>
      <w:lvlJc w:val="left"/>
      <w:pPr>
        <w:tabs>
          <w:tab w:val="left" w:pos="0"/>
        </w:tabs>
        <w:ind w:left="845" w:hanging="425"/>
      </w:pPr>
      <w:rPr>
        <w:rFonts w:hint="default"/>
      </w:rPr>
    </w:lvl>
  </w:abstractNum>
  <w:abstractNum w:abstractNumId="14">
    <w:nsid w:val="0FFFFF83"/>
    <w:multiLevelType w:val="singleLevel"/>
    <w:tmpl w:val="0FFFFF83"/>
    <w:lvl w:ilvl="0" w:tentative="0">
      <w:start w:val="1"/>
      <w:numFmt w:val="bullet"/>
      <w:pStyle w:val="235"/>
      <w:lvlText w:val=""/>
      <w:lvlJc w:val="left"/>
      <w:pPr>
        <w:tabs>
          <w:tab w:val="left" w:pos="780"/>
        </w:tabs>
        <w:ind w:left="780" w:hanging="360"/>
      </w:pPr>
      <w:rPr>
        <w:rFonts w:hint="default" w:ascii="Wingdings" w:hAnsi="Wingdings"/>
      </w:rPr>
    </w:lvl>
  </w:abstractNum>
  <w:abstractNum w:abstractNumId="15">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6">
    <w:nsid w:val="1273EEF0"/>
    <w:multiLevelType w:val="multilevel"/>
    <w:tmpl w:val="1273EEF0"/>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7">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55"/>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8">
    <w:nsid w:val="1DF38386"/>
    <w:multiLevelType w:val="multilevel"/>
    <w:tmpl w:val="1DF38386"/>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9">
    <w:nsid w:val="2275428C"/>
    <w:multiLevelType w:val="singleLevel"/>
    <w:tmpl w:val="2275428C"/>
    <w:lvl w:ilvl="0" w:tentative="0">
      <w:start w:val="1"/>
      <w:numFmt w:val="decimal"/>
      <w:suff w:val="space"/>
      <w:lvlText w:val="%1."/>
      <w:lvlJc w:val="left"/>
      <w:pPr>
        <w:tabs>
          <w:tab w:val="left" w:pos="0"/>
        </w:tabs>
        <w:ind w:left="0" w:firstLine="0"/>
      </w:pPr>
    </w:lvl>
  </w:abstractNum>
  <w:abstractNum w:abstractNumId="20">
    <w:nsid w:val="28B080B2"/>
    <w:multiLevelType w:val="singleLevel"/>
    <w:tmpl w:val="28B080B2"/>
    <w:lvl w:ilvl="0" w:tentative="0">
      <w:start w:val="1"/>
      <w:numFmt w:val="chineseCounting"/>
      <w:suff w:val="nothing"/>
      <w:lvlText w:val="%1、"/>
      <w:lvlJc w:val="left"/>
      <w:pPr>
        <w:tabs>
          <w:tab w:val="left" w:pos="0"/>
        </w:tabs>
        <w:ind w:left="0" w:firstLine="420"/>
      </w:pPr>
      <w:rPr>
        <w:rFonts w:hint="eastAsia"/>
      </w:rPr>
    </w:lvl>
  </w:abstractNum>
  <w:abstractNum w:abstractNumId="21">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22">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23">
    <w:nsid w:val="4B0B39DF"/>
    <w:multiLevelType w:val="multilevel"/>
    <w:tmpl w:val="4B0B39DF"/>
    <w:lvl w:ilvl="0" w:tentative="0">
      <w:start w:val="1"/>
      <w:numFmt w:val="decimal"/>
      <w:lvlText w:val="%1、"/>
      <w:lvlJc w:val="left"/>
      <w:pPr>
        <w:tabs>
          <w:tab w:val="left" w:pos="0"/>
        </w:tabs>
        <w:ind w:left="1353" w:hanging="360"/>
      </w:pPr>
      <w:rPr>
        <w:rFonts w:hint="default"/>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4">
    <w:nsid w:val="5869EE9F"/>
    <w:multiLevelType w:val="singleLevel"/>
    <w:tmpl w:val="5869EE9F"/>
    <w:lvl w:ilvl="0" w:tentative="0">
      <w:start w:val="6"/>
      <w:numFmt w:val="decimal"/>
      <w:lvlText w:val="%1."/>
      <w:lvlJc w:val="left"/>
      <w:pPr>
        <w:tabs>
          <w:tab w:val="left" w:pos="0"/>
        </w:tabs>
        <w:ind w:left="0" w:firstLine="0"/>
      </w:pPr>
    </w:lvl>
  </w:abstractNum>
  <w:abstractNum w:abstractNumId="25">
    <w:nsid w:val="67FCE68F"/>
    <w:multiLevelType w:val="singleLevel"/>
    <w:tmpl w:val="67FCE68F"/>
    <w:lvl w:ilvl="0" w:tentative="0">
      <w:start w:val="1"/>
      <w:numFmt w:val="decimal"/>
      <w:lvlText w:val="(%1)"/>
      <w:lvlJc w:val="left"/>
      <w:pPr>
        <w:tabs>
          <w:tab w:val="left" w:pos="0"/>
        </w:tabs>
        <w:ind w:left="425" w:hanging="425"/>
      </w:pPr>
      <w:rPr>
        <w:rFonts w:hint="default"/>
      </w:rPr>
    </w:lvl>
  </w:abstractNum>
  <w:abstractNum w:abstractNumId="26">
    <w:nsid w:val="6C98D14E"/>
    <w:multiLevelType w:val="singleLevel"/>
    <w:tmpl w:val="6C98D14E"/>
    <w:lvl w:ilvl="0" w:tentative="0">
      <w:start w:val="1"/>
      <w:numFmt w:val="decimal"/>
      <w:lvlText w:val="(%1)"/>
      <w:lvlJc w:val="left"/>
      <w:pPr>
        <w:tabs>
          <w:tab w:val="left" w:pos="0"/>
        </w:tabs>
        <w:ind w:left="425" w:hanging="425"/>
      </w:pPr>
      <w:rPr>
        <w:rFonts w:hint="default"/>
      </w:rPr>
    </w:lvl>
  </w:abstractNum>
  <w:abstractNum w:abstractNumId="27">
    <w:nsid w:val="6E972F19"/>
    <w:multiLevelType w:val="multilevel"/>
    <w:tmpl w:val="6E972F19"/>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lvlText w:val="%1.%2.%3.%4.%5.%6."/>
      <w:lvlJc w:val="left"/>
      <w:pPr>
        <w:tabs>
          <w:tab w:val="left" w:pos="0"/>
        </w:tabs>
        <w:ind w:left="1134" w:hanging="1134"/>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28">
    <w:nsid w:val="7623A51B"/>
    <w:multiLevelType w:val="singleLevel"/>
    <w:tmpl w:val="7623A51B"/>
    <w:lvl w:ilvl="0" w:tentative="0">
      <w:start w:val="1"/>
      <w:numFmt w:val="chineseCounting"/>
      <w:suff w:val="nothing"/>
      <w:lvlText w:val="（%1）"/>
      <w:lvlJc w:val="left"/>
      <w:pPr>
        <w:tabs>
          <w:tab w:val="left" w:pos="0"/>
        </w:tabs>
        <w:ind w:left="0" w:firstLine="420"/>
      </w:pPr>
      <w:rPr>
        <w:rFonts w:hint="eastAsia"/>
      </w:rPr>
    </w:lvl>
  </w:abstractNum>
  <w:num w:numId="1">
    <w:abstractNumId w:val="2"/>
  </w:num>
  <w:num w:numId="2">
    <w:abstractNumId w:val="14"/>
  </w:num>
  <w:num w:numId="3">
    <w:abstractNumId w:val="17"/>
  </w:num>
  <w:num w:numId="4">
    <w:abstractNumId w:val="9"/>
  </w:num>
  <w:num w:numId="5">
    <w:abstractNumId w:val="0"/>
  </w:num>
  <w:num w:numId="6">
    <w:abstractNumId w:val="24"/>
  </w:num>
  <w:num w:numId="7">
    <w:abstractNumId w:val="12"/>
  </w:num>
  <w:num w:numId="8">
    <w:abstractNumId w:val="11"/>
  </w:num>
  <w:num w:numId="9">
    <w:abstractNumId w:val="15"/>
  </w:num>
  <w:num w:numId="10">
    <w:abstractNumId w:val="20"/>
  </w:num>
  <w:num w:numId="11">
    <w:abstractNumId w:val="3"/>
  </w:num>
  <w:num w:numId="12">
    <w:abstractNumId w:val="1"/>
  </w:num>
  <w:num w:numId="13">
    <w:abstractNumId w:val="7"/>
  </w:num>
  <w:num w:numId="14">
    <w:abstractNumId w:val="13"/>
  </w:num>
  <w:num w:numId="15">
    <w:abstractNumId w:val="19"/>
  </w:num>
  <w:num w:numId="16">
    <w:abstractNumId w:val="4"/>
  </w:num>
  <w:num w:numId="17">
    <w:abstractNumId w:val="25"/>
  </w:num>
  <w:num w:numId="18">
    <w:abstractNumId w:val="8"/>
  </w:num>
  <w:num w:numId="19">
    <w:abstractNumId w:val="26"/>
  </w:num>
  <w:num w:numId="20">
    <w:abstractNumId w:val="27"/>
  </w:num>
  <w:num w:numId="21">
    <w:abstractNumId w:val="28"/>
  </w:num>
  <w:num w:numId="22">
    <w:abstractNumId w:val="6"/>
  </w:num>
  <w:num w:numId="23">
    <w:abstractNumId w:val="16"/>
  </w:num>
  <w:num w:numId="24">
    <w:abstractNumId w:val="5"/>
  </w:num>
  <w:num w:numId="25">
    <w:abstractNumId w:val="18"/>
  </w:num>
  <w:num w:numId="26">
    <w:abstractNumId w:val="10"/>
  </w:num>
  <w:num w:numId="27">
    <w:abstractNumId w:val="21"/>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zYyYTM3NjI0ZjkyNDA5OTRkZmQ2ODE2NTIwNmVmYjQifQ=="/>
  </w:docVars>
  <w:rsids>
    <w:rsidRoot w:val="00000000"/>
    <w:rsid w:val="16D10E90"/>
    <w:rsid w:val="1ED9633F"/>
    <w:rsid w:val="2099471E"/>
    <w:rsid w:val="31683D51"/>
    <w:rsid w:val="34411652"/>
    <w:rsid w:val="37260A00"/>
    <w:rsid w:val="42497F67"/>
    <w:rsid w:val="519E1FD4"/>
    <w:rsid w:val="57E00F16"/>
    <w:rsid w:val="647E5D3F"/>
    <w:rsid w:val="66FE6CC3"/>
    <w:rsid w:val="70F2071F"/>
    <w:rsid w:val="796E1A86"/>
    <w:rsid w:val="7ECB3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autoRedefine/>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next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qFormat/>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autoRedefine/>
    <w:uiPriority w:val="0"/>
    <w:pPr>
      <w:jc w:val="left"/>
    </w:pPr>
  </w:style>
  <w:style w:type="paragraph" w:styleId="18">
    <w:name w:val="Body Text 3"/>
    <w:basedOn w:val="1"/>
    <w:autoRedefine/>
    <w:qFormat/>
    <w:uiPriority w:val="0"/>
    <w:pPr>
      <w:spacing w:after="120"/>
    </w:pPr>
    <w:rPr>
      <w:sz w:val="16"/>
      <w:szCs w:val="16"/>
    </w:rPr>
  </w:style>
  <w:style w:type="paragraph" w:styleId="19">
    <w:name w:val="Body Text"/>
    <w:basedOn w:val="1"/>
    <w:autoRedefine/>
    <w:qFormat/>
    <w:uiPriority w:val="0"/>
    <w:pPr>
      <w:tabs>
        <w:tab w:val="left" w:pos="567"/>
      </w:tabs>
      <w:spacing w:before="120" w:line="22" w:lineRule="atLeast"/>
    </w:pPr>
    <w:rPr>
      <w:rFonts w:ascii="宋体"/>
      <w:sz w:val="24"/>
    </w:rPr>
  </w:style>
  <w:style w:type="paragraph" w:styleId="20">
    <w:name w:val="Body Text Indent"/>
    <w:basedOn w:val="1"/>
    <w:autoRedefine/>
    <w:qFormat/>
    <w:uiPriority w:val="0"/>
    <w:pPr>
      <w:spacing w:line="360" w:lineRule="auto"/>
      <w:ind w:firstLine="570"/>
    </w:pPr>
    <w:rPr>
      <w:sz w:val="24"/>
    </w:rPr>
  </w:style>
  <w:style w:type="paragraph" w:styleId="21">
    <w:name w:val="List 2"/>
    <w:basedOn w:val="1"/>
    <w:autoRedefine/>
    <w:uiPriority w:val="0"/>
    <w:pPr>
      <w:ind w:left="4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800" w:leftChars="800"/>
    </w:pPr>
  </w:style>
  <w:style w:type="paragraph" w:styleId="24">
    <w:name w:val="toc 3"/>
    <w:basedOn w:val="1"/>
    <w:next w:val="1"/>
    <w:autoRedefine/>
    <w:uiPriority w:val="0"/>
    <w:pPr>
      <w:ind w:left="400" w:leftChars="400"/>
    </w:pPr>
  </w:style>
  <w:style w:type="paragraph" w:styleId="25">
    <w:name w:val="Plain Text"/>
    <w:basedOn w:val="1"/>
    <w:autoRedefine/>
    <w:uiPriority w:val="0"/>
    <w:rPr>
      <w:rFonts w:ascii="宋体"/>
      <w:szCs w:val="20"/>
    </w:rPr>
  </w:style>
  <w:style w:type="paragraph" w:styleId="26">
    <w:name w:val="toc 8"/>
    <w:basedOn w:val="1"/>
    <w:next w:val="1"/>
    <w:autoRedefine/>
    <w:uiPriority w:val="0"/>
    <w:pPr>
      <w:ind w:left="1400" w:leftChars="1400"/>
    </w:pPr>
  </w:style>
  <w:style w:type="paragraph" w:styleId="27">
    <w:name w:val="Date"/>
    <w:basedOn w:val="1"/>
    <w:next w:val="1"/>
    <w:autoRedefine/>
    <w:uiPriority w:val="0"/>
    <w:pPr>
      <w:ind w:left="2500" w:leftChars="2500"/>
    </w:pPr>
    <w:rPr>
      <w:rFonts w:ascii="仿宋_GB2312" w:eastAsia="仿宋_GB2312"/>
      <w:color w:val="000000"/>
      <w:sz w:val="24"/>
    </w:rPr>
  </w:style>
  <w:style w:type="paragraph" w:styleId="28">
    <w:name w:val="Body Text Indent 2"/>
    <w:basedOn w:val="1"/>
    <w:autoRedefine/>
    <w:uiPriority w:val="0"/>
    <w:pPr>
      <w:ind w:firstLine="200" w:firstLineChars="200"/>
    </w:pPr>
    <w:rPr>
      <w:rFonts w:ascii="仿宋_GB2312" w:eastAsia="仿宋_GB2312"/>
      <w:sz w:val="24"/>
    </w:rPr>
  </w:style>
  <w:style w:type="paragraph" w:styleId="29">
    <w:name w:val="Balloon Text"/>
    <w:basedOn w:val="1"/>
    <w:autoRedefine/>
    <w:uiPriority w:val="0"/>
    <w:rPr>
      <w:sz w:val="18"/>
      <w:szCs w:val="18"/>
    </w:rPr>
  </w:style>
  <w:style w:type="paragraph" w:styleId="30">
    <w:name w:val="footer"/>
    <w:basedOn w:val="1"/>
    <w:autoRedefine/>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uiPriority w:val="0"/>
    <w:pPr>
      <w:tabs>
        <w:tab w:val="left" w:pos="1050"/>
        <w:tab w:val="right" w:leader="dot" w:pos="8937"/>
      </w:tabs>
      <w:spacing w:line="300" w:lineRule="auto"/>
    </w:pPr>
    <w:rPr>
      <w:rFonts w:ascii="宋体"/>
      <w:b/>
      <w:sz w:val="24"/>
    </w:rPr>
  </w:style>
  <w:style w:type="paragraph" w:styleId="33">
    <w:name w:val="toc 4"/>
    <w:basedOn w:val="1"/>
    <w:next w:val="1"/>
    <w:autoRedefine/>
    <w:uiPriority w:val="0"/>
    <w:pPr>
      <w:ind w:left="600" w:leftChars="600"/>
    </w:pPr>
  </w:style>
  <w:style w:type="paragraph" w:styleId="34">
    <w:name w:val="toc 6"/>
    <w:basedOn w:val="1"/>
    <w:next w:val="1"/>
    <w:autoRedefine/>
    <w:uiPriority w:val="0"/>
    <w:pPr>
      <w:ind w:left="10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uiPriority w:val="0"/>
    <w:pPr>
      <w:tabs>
        <w:tab w:val="right" w:leader="dot" w:pos="8937"/>
      </w:tabs>
      <w:spacing w:line="312" w:lineRule="auto"/>
      <w:ind w:left="200" w:leftChars="200"/>
    </w:pPr>
  </w:style>
  <w:style w:type="paragraph" w:styleId="37">
    <w:name w:val="toc 9"/>
    <w:basedOn w:val="1"/>
    <w:next w:val="1"/>
    <w:autoRedefine/>
    <w:uiPriority w:val="0"/>
    <w:pPr>
      <w:ind w:left="1600" w:leftChars="1600"/>
    </w:pPr>
  </w:style>
  <w:style w:type="paragraph" w:styleId="38">
    <w:name w:val="HTML Preformatted"/>
    <w:basedOn w:val="1"/>
    <w:autoRedefine/>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9">
    <w:name w:val="Normal (Web)"/>
    <w:basedOn w:val="1"/>
    <w:autoRedefine/>
    <w:uiPriority w:val="0"/>
    <w:pPr>
      <w:widowControl/>
      <w:spacing w:before="100" w:beforeAutospacing="1" w:after="100" w:afterAutospacing="1"/>
      <w:jc w:val="left"/>
    </w:pPr>
    <w:rPr>
      <w:rFonts w:ascii="宋体" w:cs="宋体"/>
      <w:kern w:val="0"/>
      <w:sz w:val="24"/>
    </w:rPr>
  </w:style>
  <w:style w:type="paragraph" w:styleId="40">
    <w:name w:val="index 1"/>
    <w:basedOn w:val="1"/>
    <w:next w:val="1"/>
    <w:autoRedefine/>
    <w:uiPriority w:val="0"/>
    <w:rPr>
      <w:szCs w:val="20"/>
    </w:rPr>
  </w:style>
  <w:style w:type="paragraph" w:styleId="41">
    <w:name w:val="Title"/>
    <w:basedOn w:val="1"/>
    <w:autoRedefine/>
    <w:qFormat/>
    <w:uiPriority w:val="0"/>
    <w:pPr>
      <w:jc w:val="center"/>
      <w:outlineLvl w:val="0"/>
    </w:pPr>
    <w:rPr>
      <w:b/>
      <w:sz w:val="32"/>
      <w:szCs w:val="20"/>
    </w:rPr>
  </w:style>
  <w:style w:type="paragraph" w:styleId="42">
    <w:name w:val="annotation subject"/>
    <w:basedOn w:val="17"/>
    <w:next w:val="17"/>
    <w:autoRedefine/>
    <w:uiPriority w:val="0"/>
    <w:rPr>
      <w:b/>
      <w:bCs/>
    </w:rPr>
  </w:style>
  <w:style w:type="paragraph" w:styleId="43">
    <w:name w:val="Body Text First Indent 2"/>
    <w:basedOn w:val="20"/>
    <w:autoRedefine/>
    <w:uiPriority w:val="0"/>
    <w:pPr>
      <w:spacing w:after="120" w:line="480" w:lineRule="exact"/>
      <w:ind w:left="200" w:leftChars="200" w:firstLine="200" w:firstLineChars="200"/>
    </w:pPr>
    <w:rPr>
      <w:szCs w:val="20"/>
    </w:rPr>
  </w:style>
  <w:style w:type="character" w:styleId="46">
    <w:name w:val="Strong"/>
    <w:autoRedefine/>
    <w:uiPriority w:val="0"/>
    <w:rPr>
      <w:b/>
      <w:bCs/>
    </w:rPr>
  </w:style>
  <w:style w:type="character" w:styleId="47">
    <w:name w:val="page number"/>
    <w:autoRedefine/>
    <w:uiPriority w:val="0"/>
  </w:style>
  <w:style w:type="character" w:styleId="48">
    <w:name w:val="FollowedHyperlink"/>
    <w:autoRedefine/>
    <w:uiPriority w:val="0"/>
    <w:rPr>
      <w:color w:val="800080"/>
      <w:u w:val="single"/>
    </w:rPr>
  </w:style>
  <w:style w:type="character" w:styleId="49">
    <w:name w:val="Emphasis"/>
    <w:autoRedefine/>
    <w:uiPriority w:val="0"/>
    <w:rPr>
      <w:color w:val="CC0033"/>
    </w:rPr>
  </w:style>
  <w:style w:type="character" w:styleId="50">
    <w:name w:val="Hyperlink"/>
    <w:autoRedefine/>
    <w:uiPriority w:val="0"/>
    <w:rPr>
      <w:color w:val="0000FF"/>
      <w:u w:val="single"/>
    </w:rPr>
  </w:style>
  <w:style w:type="character" w:styleId="51">
    <w:name w:val="annotation reference"/>
    <w:autoRedefine/>
    <w:uiPriority w:val="0"/>
    <w:rPr>
      <w:sz w:val="21"/>
      <w:szCs w:val="21"/>
    </w:rPr>
  </w:style>
  <w:style w:type="character" w:styleId="52">
    <w:name w:val="HTML Cite"/>
    <w:autoRedefine/>
    <w:uiPriority w:val="0"/>
    <w:rPr>
      <w:i/>
      <w:iCs/>
    </w:rPr>
  </w:style>
  <w:style w:type="character" w:customStyle="1" w:styleId="53">
    <w:name w:val="批注文字 字符"/>
    <w:autoRedefine/>
    <w:uiPriority w:val="0"/>
    <w:rPr>
      <w:rFonts w:ascii="Times New Roman" w:hAnsi="Times New Roman" w:eastAsia="宋体" w:cs="Times New Roman"/>
      <w:sz w:val="24"/>
      <w:lang w:val="en-US" w:eastAsia="zh-CN" w:bidi="ar-SA"/>
    </w:rPr>
  </w:style>
  <w:style w:type="character" w:customStyle="1" w:styleId="54">
    <w:name w:val="c21"/>
    <w:autoRedefine/>
    <w:uiPriority w:val="0"/>
    <w:rPr>
      <w:rFonts w:ascii="ˎ̥" w:hAnsi="ˎ̥"/>
      <w:color w:val="000000"/>
      <w:sz w:val="20"/>
      <w:szCs w:val="20"/>
      <w:u w:val="none"/>
    </w:rPr>
  </w:style>
  <w:style w:type="character" w:customStyle="1" w:styleId="55">
    <w:name w:val="title4"/>
    <w:autoRedefine/>
    <w:uiPriority w:val="0"/>
    <w:rPr>
      <w:b/>
      <w:bCs/>
      <w:color w:val="1D87B3"/>
      <w:sz w:val="15"/>
      <w:szCs w:val="15"/>
    </w:rPr>
  </w:style>
  <w:style w:type="character" w:customStyle="1" w:styleId="56">
    <w:name w:val="标题 2 Char Char"/>
    <w:autoRedefine/>
    <w:uiPriority w:val="0"/>
    <w:rPr>
      <w:rFonts w:ascii="Arial" w:hAnsi="Arial" w:eastAsia="黑体"/>
      <w:b/>
      <w:bCs/>
      <w:kern w:val="2"/>
      <w:sz w:val="32"/>
      <w:szCs w:val="32"/>
      <w:lang w:val="en-US" w:eastAsia="zh-CN" w:bidi="ar-SA"/>
    </w:rPr>
  </w:style>
  <w:style w:type="character" w:customStyle="1" w:styleId="57">
    <w:name w:val="black1"/>
    <w:autoRedefine/>
    <w:uiPriority w:val="0"/>
    <w:rPr>
      <w:color w:val="000000"/>
    </w:rPr>
  </w:style>
  <w:style w:type="character" w:customStyle="1" w:styleId="58">
    <w:name w:val="street-address"/>
    <w:autoRedefine/>
    <w:uiPriority w:val="0"/>
  </w:style>
  <w:style w:type="character" w:customStyle="1" w:styleId="59">
    <w:name w:val="locality"/>
    <w:autoRedefine/>
    <w:uiPriority w:val="0"/>
  </w:style>
  <w:style w:type="paragraph" w:customStyle="1" w:styleId="60">
    <w:name w:val="正文文本缩进1"/>
    <w:basedOn w:val="1"/>
    <w:autoRedefine/>
    <w:uiPriority w:val="0"/>
    <w:pPr>
      <w:spacing w:line="480" w:lineRule="exact"/>
      <w:ind w:firstLine="200" w:firstLineChars="200"/>
    </w:pPr>
    <w:rPr>
      <w:rFonts w:ascii="宋体"/>
      <w:kern w:val="0"/>
      <w:sz w:val="24"/>
    </w:rPr>
  </w:style>
  <w:style w:type="character" w:customStyle="1" w:styleId="61">
    <w:name w:val="Char Char11"/>
    <w:autoRedefine/>
    <w:qFormat/>
    <w:uiPriority w:val="0"/>
    <w:rPr>
      <w:rFonts w:ascii="宋体" w:eastAsia="宋体"/>
      <w:b/>
      <w:sz w:val="24"/>
      <w:u w:val="single"/>
      <w:lang w:val="en-US" w:eastAsia="zh-CN" w:bidi="ar-SA"/>
    </w:rPr>
  </w:style>
  <w:style w:type="character" w:customStyle="1" w:styleId="62">
    <w:name w:val="txt"/>
    <w:autoRedefine/>
    <w:qFormat/>
    <w:uiPriority w:val="0"/>
  </w:style>
  <w:style w:type="paragraph" w:customStyle="1" w:styleId="63">
    <w:name w:val="正文缩进1"/>
    <w:basedOn w:val="1"/>
    <w:autoRedefine/>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4">
    <w:name w:val="普通文字1 Char1"/>
    <w:autoRedefine/>
    <w:qFormat/>
    <w:uiPriority w:val="0"/>
    <w:rPr>
      <w:rFonts w:ascii="宋体" w:eastAsia="宋体"/>
      <w:kern w:val="2"/>
      <w:sz w:val="21"/>
      <w:lang w:val="en-US" w:eastAsia="zh-CN" w:bidi="ar-SA"/>
    </w:rPr>
  </w:style>
  <w:style w:type="character" w:customStyle="1" w:styleId="65">
    <w:name w:val="chanpin1"/>
    <w:autoRedefine/>
    <w:qFormat/>
    <w:uiPriority w:val="0"/>
    <w:rPr>
      <w:rFonts w:ascii="ˎ̥" w:hAnsi="ˎ̥"/>
      <w:color w:val="000000"/>
      <w:sz w:val="20"/>
      <w:szCs w:val="20"/>
      <w:u w:val="none"/>
    </w:rPr>
  </w:style>
  <w:style w:type="paragraph" w:customStyle="1" w:styleId="66">
    <w:name w:val="List Paragraph"/>
    <w:basedOn w:val="1"/>
    <w:autoRedefine/>
    <w:qFormat/>
    <w:uiPriority w:val="0"/>
    <w:pPr>
      <w:ind w:firstLine="200" w:firstLineChars="200"/>
    </w:pPr>
    <w:rPr>
      <w:rFonts w:ascii="Calibri" w:hAnsi="Calibri"/>
      <w:szCs w:val="22"/>
    </w:rPr>
  </w:style>
  <w:style w:type="character" w:customStyle="1" w:styleId="67">
    <w:name w:val="标题 3 Char Char"/>
    <w:autoRedefine/>
    <w:qFormat/>
    <w:uiPriority w:val="0"/>
    <w:rPr>
      <w:rFonts w:eastAsia="宋体"/>
      <w:b/>
      <w:bCs/>
      <w:kern w:val="2"/>
      <w:sz w:val="32"/>
      <w:szCs w:val="32"/>
      <w:lang w:val="en-US" w:eastAsia="zh-CN" w:bidi="ar-SA"/>
    </w:rPr>
  </w:style>
  <w:style w:type="character" w:customStyle="1" w:styleId="68">
    <w:name w:val="段1 Char"/>
    <w:autoRedefine/>
    <w:qFormat/>
    <w:uiPriority w:val="0"/>
    <w:rPr>
      <w:rFonts w:ascii="宋体" w:eastAsia="宋体"/>
      <w:sz w:val="24"/>
      <w:lang w:val="en-US" w:eastAsia="zh-CN" w:bidi="ar-SA"/>
    </w:rPr>
  </w:style>
  <w:style w:type="character" w:customStyle="1" w:styleId="69">
    <w:name w:val="chanpin拷贝"/>
    <w:autoRedefine/>
    <w:qFormat/>
    <w:uiPriority w:val="0"/>
  </w:style>
  <w:style w:type="character" w:customStyle="1" w:styleId="70">
    <w:name w:val="纯文本 Char1"/>
    <w:autoRedefine/>
    <w:qFormat/>
    <w:uiPriority w:val="0"/>
    <w:rPr>
      <w:rFonts w:ascii="宋体" w:eastAsia="宋体"/>
      <w:kern w:val="2"/>
      <w:sz w:val="21"/>
      <w:lang w:val="en-US" w:eastAsia="zh-CN" w:bidi="ar-SA"/>
    </w:rPr>
  </w:style>
  <w:style w:type="character" w:customStyle="1" w:styleId="71">
    <w:name w:val="apple-style-span"/>
    <w:autoRedefine/>
    <w:qFormat/>
    <w:uiPriority w:val="0"/>
    <w:rPr>
      <w:rFonts w:cs="Times New Roman"/>
    </w:rPr>
  </w:style>
  <w:style w:type="paragraph" w:customStyle="1" w:styleId="72">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3">
    <w:name w:val="一级条标题"/>
    <w:basedOn w:val="72"/>
    <w:next w:val="1"/>
    <w:autoRedefine/>
    <w:qFormat/>
    <w:uiPriority w:val="0"/>
    <w:pPr>
      <w:tabs>
        <w:tab w:val="left" w:pos="360"/>
        <w:tab w:val="left" w:pos="840"/>
      </w:tabs>
      <w:ind w:left="0" w:hanging="840"/>
      <w:outlineLvl w:val="1"/>
    </w:pPr>
  </w:style>
  <w:style w:type="paragraph" w:customStyle="1" w:styleId="74">
    <w:name w:val="二级条标题"/>
    <w:basedOn w:val="73"/>
    <w:next w:val="1"/>
    <w:autoRedefine/>
    <w:qFormat/>
    <w:uiPriority w:val="0"/>
    <w:pPr>
      <w:outlineLvl w:val="2"/>
    </w:pPr>
    <w:rPr>
      <w:rFonts w:ascii="宋体" w:eastAsia="宋体"/>
      <w:b w:val="0"/>
    </w:rPr>
  </w:style>
  <w:style w:type="paragraph" w:customStyle="1" w:styleId="7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字元 字元"/>
    <w:basedOn w:val="1"/>
    <w:autoRedefine/>
    <w:qFormat/>
    <w:uiPriority w:val="0"/>
    <w:rPr>
      <w:rFonts w:ascii="Tahoma" w:hAnsi="Tahoma"/>
      <w:sz w:val="24"/>
      <w:szCs w:val="20"/>
    </w:rPr>
  </w:style>
  <w:style w:type="paragraph" w:customStyle="1" w:styleId="77">
    <w:name w:val="Char3 Char Char Char"/>
    <w:basedOn w:val="1"/>
    <w:autoRedefine/>
    <w:qFormat/>
    <w:uiPriority w:val="0"/>
    <w:rPr>
      <w:rFonts w:ascii="Tahoma" w:hAnsi="Tahoma"/>
      <w:sz w:val="24"/>
      <w:szCs w:val="20"/>
    </w:rPr>
  </w:style>
  <w:style w:type="paragraph" w:customStyle="1" w:styleId="78">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79">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0">
    <w:name w:val="项目编号2"/>
    <w:basedOn w:val="79"/>
    <w:autoRedefine/>
    <w:qFormat/>
    <w:uiPriority w:val="0"/>
  </w:style>
  <w:style w:type="paragraph" w:customStyle="1" w:styleId="81">
    <w:name w:val="图中文字"/>
    <w:basedOn w:val="1"/>
    <w:autoRedefine/>
    <w:qFormat/>
    <w:uiPriority w:val="0"/>
    <w:pPr>
      <w:adjustRightInd w:val="0"/>
      <w:snapToGrid w:val="0"/>
      <w:spacing w:line="0" w:lineRule="atLeast"/>
      <w:jc w:val="center"/>
    </w:pPr>
    <w:rPr>
      <w:sz w:val="24"/>
      <w:szCs w:val="20"/>
    </w:rPr>
  </w:style>
  <w:style w:type="paragraph" w:customStyle="1" w:styleId="8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8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2">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3">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4">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98">
    <w:name w:val="font8"/>
    <w:basedOn w:val="1"/>
    <w:autoRedefine/>
    <w:qFormat/>
    <w:uiPriority w:val="0"/>
    <w:pPr>
      <w:widowControl/>
      <w:spacing w:before="100" w:beforeAutospacing="1" w:after="100" w:afterAutospacing="1"/>
      <w:jc w:val="left"/>
    </w:pPr>
    <w:rPr>
      <w:kern w:val="0"/>
      <w:sz w:val="36"/>
      <w:szCs w:val="36"/>
    </w:rPr>
  </w:style>
  <w:style w:type="paragraph" w:customStyle="1" w:styleId="99">
    <w:name w:val="Char"/>
    <w:basedOn w:val="1"/>
    <w:autoRedefine/>
    <w:qFormat/>
    <w:uiPriority w:val="0"/>
    <w:pPr>
      <w:tabs>
        <w:tab w:val="left" w:pos="360"/>
      </w:tabs>
    </w:pPr>
    <w:rPr>
      <w:sz w:val="24"/>
    </w:rPr>
  </w:style>
  <w:style w:type="paragraph" w:customStyle="1" w:styleId="100">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Char Char1"/>
    <w:basedOn w:val="16"/>
    <w:autoRedefine/>
    <w:qFormat/>
    <w:uiPriority w:val="0"/>
    <w:rPr>
      <w:rFonts w:ascii="Tahoma" w:hAnsi="Tahoma"/>
      <w:sz w:val="24"/>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7">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08">
    <w:name w:val="Char1 Char Char Char1"/>
    <w:basedOn w:val="1"/>
    <w:autoRedefine/>
    <w:qFormat/>
    <w:uiPriority w:val="0"/>
    <w:rPr>
      <w:rFonts w:ascii="Tahoma" w:hAnsi="Tahoma" w:cs="仿宋_GB2312"/>
      <w:sz w:val="24"/>
      <w:szCs w:val="28"/>
    </w:rPr>
  </w:style>
  <w:style w:type="paragraph" w:customStyle="1" w:styleId="109">
    <w:name w:val="三级条标题"/>
    <w:basedOn w:val="74"/>
    <w:next w:val="1"/>
    <w:autoRedefine/>
    <w:qFormat/>
    <w:uiPriority w:val="0"/>
    <w:pPr>
      <w:outlineLvl w:val="3"/>
    </w:pPr>
  </w:style>
  <w:style w:type="paragraph" w:customStyle="1" w:styleId="110">
    <w:name w:val="四级条标题"/>
    <w:basedOn w:val="109"/>
    <w:next w:val="1"/>
    <w:autoRedefine/>
    <w:qFormat/>
    <w:uiPriority w:val="0"/>
    <w:pPr>
      <w:outlineLvl w:val="4"/>
    </w:pPr>
  </w:style>
  <w:style w:type="paragraph" w:customStyle="1" w:styleId="11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2">
    <w:name w:val="样式 标题 2 + 宋体 五号 行距: 单倍行距"/>
    <w:basedOn w:val="3"/>
    <w:autoRedefine/>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3">
    <w:name w:val="List Paragraph1"/>
    <w:basedOn w:val="1"/>
    <w:autoRedefine/>
    <w:qFormat/>
    <w:uiPriority w:val="0"/>
    <w:pPr>
      <w:ind w:firstLine="200" w:firstLineChars="200"/>
    </w:pPr>
    <w:rPr>
      <w:rFonts w:ascii="Calibri" w:hAnsi="Calibri"/>
      <w:szCs w:val="22"/>
    </w:rPr>
  </w:style>
  <w:style w:type="paragraph" w:customStyle="1" w:styleId="114">
    <w:name w:val="正文文本样式"/>
    <w:basedOn w:val="1"/>
    <w:autoRedefine/>
    <w:qFormat/>
    <w:uiPriority w:val="0"/>
    <w:pPr>
      <w:spacing w:line="360" w:lineRule="auto"/>
      <w:ind w:firstLine="482"/>
    </w:pPr>
    <w:rPr>
      <w:rFonts w:cs="宋体"/>
      <w:sz w:val="24"/>
      <w:szCs w:val="20"/>
    </w:rPr>
  </w:style>
  <w:style w:type="paragraph" w:customStyle="1" w:styleId="115">
    <w:name w:val="项目符号1"/>
    <w:basedOn w:val="114"/>
    <w:autoRedefine/>
    <w:qFormat/>
    <w:uiPriority w:val="0"/>
    <w:pPr>
      <w:ind w:left="-25" w:firstLine="0"/>
    </w:pPr>
  </w:style>
  <w:style w:type="paragraph" w:customStyle="1" w:styleId="11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7">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18">
    <w:name w:val="五级条标题"/>
    <w:basedOn w:val="110"/>
    <w:next w:val="1"/>
    <w:autoRedefine/>
    <w:qFormat/>
    <w:uiPriority w:val="0"/>
    <w:pPr>
      <w:outlineLvl w:val="5"/>
    </w:pPr>
  </w:style>
  <w:style w:type="paragraph" w:customStyle="1" w:styleId="119">
    <w:name w:val="xl4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0">
    <w:name w:val="文档正文"/>
    <w:basedOn w:val="1"/>
    <w:autoRedefine/>
    <w:qFormat/>
    <w:uiPriority w:val="0"/>
    <w:pPr>
      <w:snapToGrid w:val="0"/>
      <w:spacing w:before="120" w:after="120" w:line="180" w:lineRule="auto"/>
    </w:pPr>
    <w:rPr>
      <w:rFonts w:ascii="Arial" w:hAnsi="Arial"/>
      <w:szCs w:val="20"/>
    </w:rPr>
  </w:style>
  <w:style w:type="paragraph" w:customStyle="1" w:styleId="12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3">
    <w:name w:val="Char Char Char1 Char"/>
    <w:basedOn w:val="1"/>
    <w:autoRedefine/>
    <w:uiPriority w:val="0"/>
    <w:rPr>
      <w:rFonts w:ascii="Tahoma" w:hAnsi="Tahoma"/>
      <w:sz w:val="24"/>
      <w:szCs w:val="20"/>
    </w:rPr>
  </w:style>
  <w:style w:type="paragraph" w:customStyle="1" w:styleId="124">
    <w:name w:val="xl44"/>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5">
    <w:name w:val="1名"/>
    <w:basedOn w:val="1"/>
    <w:autoRedefine/>
    <w:uiPriority w:val="0"/>
    <w:pPr>
      <w:tabs>
        <w:tab w:val="left" w:pos="360"/>
      </w:tabs>
      <w:spacing w:before="120"/>
      <w:ind w:left="360" w:hanging="360"/>
    </w:pPr>
    <w:rPr>
      <w:rFonts w:ascii="宋体"/>
      <w:sz w:val="28"/>
      <w:szCs w:val="20"/>
    </w:rPr>
  </w:style>
  <w:style w:type="paragraph" w:customStyle="1" w:styleId="126">
    <w:name w:val="font9"/>
    <w:basedOn w:val="1"/>
    <w:autoRedefine/>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7">
    <w:name w:val="Char Char Char1 Char1"/>
    <w:basedOn w:val="1"/>
    <w:autoRedefine/>
    <w:uiPriority w:val="0"/>
    <w:rPr>
      <w:rFonts w:ascii="Tahoma" w:hAnsi="Tahoma"/>
      <w:sz w:val="24"/>
      <w:szCs w:val="20"/>
    </w:rPr>
  </w:style>
  <w:style w:type="paragraph" w:customStyle="1" w:styleId="128">
    <w:name w:val="Char Char Char Char Char Char Char Char Char Char"/>
    <w:basedOn w:val="1"/>
    <w:autoRedefine/>
    <w:uiPriority w:val="0"/>
  </w:style>
  <w:style w:type="paragraph" w:customStyle="1" w:styleId="129">
    <w:name w:val="Char Char1 Char Char Char Char Char Char Char Char"/>
    <w:basedOn w:val="1"/>
    <w:autoRedefine/>
    <w:uiPriority w:val="0"/>
    <w:pPr>
      <w:widowControl/>
      <w:spacing w:after="160" w:line="240" w:lineRule="exact"/>
      <w:jc w:val="left"/>
    </w:pPr>
    <w:rPr>
      <w:rFonts w:ascii="Verdana" w:hAnsi="Verdana"/>
      <w:kern w:val="0"/>
      <w:sz w:val="20"/>
      <w:szCs w:val="20"/>
      <w:lang w:eastAsia="en-US"/>
    </w:rPr>
  </w:style>
  <w:style w:type="paragraph" w:customStyle="1" w:styleId="130">
    <w:name w:val="Char1"/>
    <w:basedOn w:val="1"/>
    <w:autoRedefine/>
    <w:uiPriority w:val="0"/>
    <w:pPr>
      <w:tabs>
        <w:tab w:val="left" w:pos="360"/>
      </w:tabs>
    </w:pPr>
    <w:rPr>
      <w:sz w:val="24"/>
    </w:rPr>
  </w:style>
  <w:style w:type="paragraph" w:customStyle="1" w:styleId="131">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3">
    <w:name w:val="xl47"/>
    <w:basedOn w:val="1"/>
    <w:autoRedefine/>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4">
    <w:name w:val="默认段落字体 Para Char Char Char Char"/>
    <w:basedOn w:val="1"/>
    <w:autoRedefine/>
    <w:uiPriority w:val="0"/>
    <w:rPr>
      <w:rFonts w:ascii="Arial" w:hAnsi="Arial" w:cs="Arial"/>
      <w:szCs w:val="21"/>
    </w:rPr>
  </w:style>
  <w:style w:type="paragraph" w:customStyle="1" w:styleId="13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6">
    <w:name w:val="xl3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3"/>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38">
    <w:name w:val="Char Char Char"/>
    <w:basedOn w:val="1"/>
    <w:autoRedefine/>
    <w:uiPriority w:val="0"/>
    <w:rPr>
      <w:rFonts w:ascii="Tahoma" w:hAnsi="Tahoma"/>
      <w:sz w:val="24"/>
      <w:szCs w:val="20"/>
    </w:rPr>
  </w:style>
  <w:style w:type="paragraph" w:customStyle="1" w:styleId="139">
    <w:name w:val="xl50"/>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0">
    <w:name w:val="缺省文本"/>
    <w:basedOn w:val="1"/>
    <w:autoRedefine/>
    <w:uiPriority w:val="0"/>
    <w:pPr>
      <w:autoSpaceDE w:val="0"/>
      <w:autoSpaceDN w:val="0"/>
      <w:adjustRightInd w:val="0"/>
      <w:jc w:val="left"/>
    </w:pPr>
    <w:rPr>
      <w:kern w:val="0"/>
      <w:sz w:val="24"/>
    </w:rPr>
  </w:style>
  <w:style w:type="paragraph" w:customStyle="1" w:styleId="141">
    <w:name w:val="Char Char Char1"/>
    <w:basedOn w:val="1"/>
    <w:autoRedefine/>
    <w:uiPriority w:val="0"/>
    <w:rPr>
      <w:rFonts w:ascii="Tahoma" w:hAnsi="Tahoma"/>
      <w:sz w:val="24"/>
      <w:szCs w:val="20"/>
    </w:rPr>
  </w:style>
  <w:style w:type="paragraph" w:customStyle="1" w:styleId="14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3">
    <w:name w:val="xl51"/>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4">
    <w:name w:val="样式2"/>
    <w:basedOn w:val="40"/>
    <w:autoRedefine/>
    <w:uiPriority w:val="0"/>
    <w:pPr>
      <w:spacing w:line="360" w:lineRule="auto"/>
      <w:jc w:val="center"/>
    </w:pPr>
    <w:rPr>
      <w:sz w:val="24"/>
    </w:rPr>
  </w:style>
  <w:style w:type="paragraph" w:customStyle="1" w:styleId="1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6">
    <w:name w:val="xl29"/>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7">
    <w:name w:val="正文 + 楷体_GB2312"/>
    <w:basedOn w:val="1"/>
    <w:autoRedefine/>
    <w:uiPriority w:val="0"/>
    <w:pPr>
      <w:widowControl/>
      <w:jc w:val="left"/>
    </w:pPr>
    <w:rPr>
      <w:rFonts w:ascii="楷体_GB2312" w:eastAsia="楷体_GB2312" w:cs="Arial"/>
      <w:kern w:val="0"/>
      <w:sz w:val="24"/>
    </w:rPr>
  </w:style>
  <w:style w:type="paragraph" w:customStyle="1" w:styleId="148">
    <w:name w:val="xl34"/>
    <w:basedOn w:val="1"/>
    <w:autoRedefine/>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9">
    <w:name w:val="1 Char Char Char Char"/>
    <w:basedOn w:val="1"/>
    <w:autoRedefine/>
    <w:uiPriority w:val="0"/>
    <w:rPr>
      <w:rFonts w:ascii="Tahoma" w:hAnsi="Tahoma"/>
      <w:sz w:val="24"/>
      <w:szCs w:val="20"/>
    </w:rPr>
  </w:style>
  <w:style w:type="paragraph" w:customStyle="1" w:styleId="15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1">
    <w:name w:val="列出段落1"/>
    <w:basedOn w:val="1"/>
    <w:next w:val="1"/>
    <w:autoRedefine/>
    <w:uiPriority w:val="0"/>
    <w:pPr>
      <w:ind w:firstLine="200" w:firstLineChars="200"/>
    </w:pPr>
    <w:rPr>
      <w:rFonts w:ascii="Calibri" w:hAnsi="Calibri"/>
      <w:szCs w:val="22"/>
    </w:rPr>
  </w:style>
  <w:style w:type="paragraph" w:customStyle="1" w:styleId="152">
    <w:name w:val="default"/>
    <w:basedOn w:val="1"/>
    <w:autoRedefine/>
    <w:uiPriority w:val="0"/>
    <w:pPr>
      <w:widowControl/>
      <w:spacing w:before="100" w:beforeAutospacing="1" w:after="100" w:afterAutospacing="1"/>
      <w:jc w:val="left"/>
    </w:pPr>
    <w:rPr>
      <w:rFonts w:ascii="宋体" w:cs="宋体"/>
      <w:kern w:val="0"/>
      <w:sz w:val="24"/>
    </w:rPr>
  </w:style>
  <w:style w:type="paragraph" w:customStyle="1" w:styleId="153">
    <w:name w:val="字元 字元1"/>
    <w:basedOn w:val="1"/>
    <w:autoRedefine/>
    <w:uiPriority w:val="0"/>
    <w:rPr>
      <w:rFonts w:ascii="Tahoma" w:hAnsi="Tahoma"/>
      <w:sz w:val="24"/>
      <w:szCs w:val="20"/>
    </w:rPr>
  </w:style>
  <w:style w:type="paragraph" w:customStyle="1" w:styleId="154">
    <w:name w:val="_Style 160"/>
    <w:autoRedefine/>
    <w:uiPriority w:val="0"/>
    <w:rPr>
      <w:rFonts w:ascii="Times New Roman" w:hAnsi="Times New Roman" w:eastAsia="宋体" w:cs="Times New Roman"/>
      <w:kern w:val="2"/>
      <w:sz w:val="21"/>
      <w:szCs w:val="24"/>
      <w:lang w:val="en-US" w:eastAsia="zh-CN" w:bidi="ar-SA"/>
    </w:rPr>
  </w:style>
  <w:style w:type="paragraph" w:customStyle="1" w:styleId="155">
    <w:name w:val="项目编号3"/>
    <w:basedOn w:val="114"/>
    <w:autoRedefine/>
    <w:qFormat/>
    <w:uiPriority w:val="0"/>
    <w:pPr>
      <w:ind w:left="901" w:hanging="420"/>
    </w:pPr>
  </w:style>
  <w:style w:type="paragraph" w:customStyle="1" w:styleId="156">
    <w:name w:val="Char21"/>
    <w:basedOn w:val="1"/>
    <w:autoRedefine/>
    <w:uiPriority w:val="0"/>
    <w:rPr>
      <w:rFonts w:ascii="Tahoma" w:hAnsi="Tahoma"/>
      <w:sz w:val="24"/>
      <w:szCs w:val="20"/>
    </w:rPr>
  </w:style>
  <w:style w:type="paragraph" w:customStyle="1" w:styleId="157">
    <w:name w:val="表格文字"/>
    <w:basedOn w:val="20"/>
    <w:autoRedefine/>
    <w:uiPriority w:val="0"/>
    <w:pPr>
      <w:spacing w:before="20" w:after="20" w:line="240" w:lineRule="auto"/>
      <w:ind w:firstLine="0"/>
    </w:pPr>
    <w:rPr>
      <w:rFonts w:ascii="Century Gothic" w:hAnsi="Century Gothic"/>
      <w:sz w:val="20"/>
      <w:szCs w:val="20"/>
    </w:rPr>
  </w:style>
  <w:style w:type="paragraph" w:customStyle="1" w:styleId="158">
    <w:name w:val="Char Char Char Char Char Char Char Char Char Char1"/>
    <w:basedOn w:val="1"/>
    <w:autoRedefine/>
    <w:qFormat/>
    <w:uiPriority w:val="0"/>
    <w:rPr>
      <w:rFonts w:ascii="宋体" w:cs="Courier New"/>
      <w:sz w:val="32"/>
      <w:szCs w:val="32"/>
    </w:rPr>
  </w:style>
  <w:style w:type="paragraph" w:customStyle="1" w:styleId="159">
    <w:name w:val="正文文本样式 加粗"/>
    <w:basedOn w:val="114"/>
    <w:autoRedefine/>
    <w:uiPriority w:val="0"/>
    <w:rPr>
      <w:b/>
    </w:rPr>
  </w:style>
  <w:style w:type="paragraph" w:customStyle="1" w:styleId="160">
    <w:name w:val="Char2 Char Char Char Char Char Char"/>
    <w:basedOn w:val="1"/>
    <w:autoRedefine/>
    <w:qFormat/>
    <w:uiPriority w:val="0"/>
    <w:pPr>
      <w:widowControl/>
      <w:spacing w:line="400" w:lineRule="exact"/>
      <w:jc w:val="center"/>
    </w:pPr>
  </w:style>
  <w:style w:type="paragraph" w:customStyle="1" w:styleId="161">
    <w:name w:val="Char Char4"/>
    <w:basedOn w:val="1"/>
    <w:autoRedefine/>
    <w:uiPriority w:val="0"/>
    <w:pPr>
      <w:widowControl/>
      <w:spacing w:line="400" w:lineRule="exact"/>
      <w:jc w:val="center"/>
    </w:pPr>
  </w:style>
  <w:style w:type="paragraph" w:customStyle="1" w:styleId="162">
    <w:name w:val="Char3 Char Char Char1"/>
    <w:basedOn w:val="1"/>
    <w:autoRedefine/>
    <w:uiPriority w:val="0"/>
    <w:rPr>
      <w:rFonts w:ascii="Tahoma" w:hAnsi="Tahoma"/>
      <w:sz w:val="24"/>
      <w:szCs w:val="20"/>
    </w:rPr>
  </w:style>
  <w:style w:type="paragraph" w:customStyle="1" w:styleId="163">
    <w:name w:val="No Spacing"/>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65">
    <w:name w:val="1"/>
    <w:autoRedefine/>
    <w:uiPriority w:val="0"/>
    <w:rPr>
      <w:rFonts w:ascii="Times New Roman" w:hAnsi="Times New Roman" w:eastAsia="宋体" w:cs="Times New Roman"/>
      <w:kern w:val="2"/>
      <w:sz w:val="21"/>
      <w:szCs w:val="24"/>
      <w:lang w:val="zh-CN" w:eastAsia="zh-CN" w:bidi="ar-SA"/>
    </w:rPr>
  </w:style>
  <w:style w:type="paragraph" w:customStyle="1" w:styleId="166">
    <w:name w:val="图文"/>
    <w:basedOn w:val="1"/>
    <w:autoRedefine/>
    <w:uiPriority w:val="0"/>
    <w:pPr>
      <w:adjustRightInd w:val="0"/>
      <w:snapToGrid w:val="0"/>
      <w:spacing w:after="50" w:line="360" w:lineRule="auto"/>
    </w:pPr>
    <w:rPr>
      <w:sz w:val="24"/>
    </w:rPr>
  </w:style>
  <w:style w:type="paragraph" w:customStyle="1" w:styleId="167">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68">
    <w:name w:val="正文表格"/>
    <w:basedOn w:val="1"/>
    <w:autoRedefine/>
    <w:uiPriority w:val="0"/>
    <w:pPr>
      <w:adjustRightInd w:val="0"/>
      <w:snapToGrid w:val="0"/>
      <w:jc w:val="left"/>
    </w:pPr>
    <w:rPr>
      <w:rFonts w:ascii="宋体"/>
      <w:color w:val="000000"/>
      <w:szCs w:val="21"/>
    </w:rPr>
  </w:style>
  <w:style w:type="paragraph" w:customStyle="1" w:styleId="169">
    <w:name w:val="正文重点"/>
    <w:basedOn w:val="1"/>
    <w:autoRedefine/>
    <w:uiPriority w:val="0"/>
    <w:pPr>
      <w:adjustRightInd w:val="0"/>
      <w:spacing w:line="360" w:lineRule="auto"/>
      <w:ind w:firstLine="200" w:firstLineChars="200"/>
      <w:jc w:val="left"/>
      <w:textAlignment w:val="baseline"/>
    </w:pPr>
    <w:rPr>
      <w:b/>
      <w:kern w:val="0"/>
      <w:sz w:val="24"/>
      <w:szCs w:val="20"/>
    </w:rPr>
  </w:style>
  <w:style w:type="paragraph" w:customStyle="1" w:styleId="170">
    <w:name w:val="标题1-附件"/>
    <w:basedOn w:val="2"/>
    <w:autoRedefine/>
    <w:uiPriority w:val="0"/>
    <w:pPr>
      <w:jc w:val="left"/>
    </w:pPr>
    <w:rPr>
      <w:sz w:val="24"/>
      <w:szCs w:val="24"/>
    </w:rPr>
  </w:style>
  <w:style w:type="paragraph" w:customStyle="1" w:styleId="171">
    <w:name w:val="正文小标题"/>
    <w:basedOn w:val="1"/>
    <w:next w:val="13"/>
    <w:autoRedefine/>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2">
    <w:name w:val="正文大标题"/>
    <w:basedOn w:val="171"/>
    <w:next w:val="13"/>
    <w:autoRedefine/>
    <w:uiPriority w:val="0"/>
    <w:pPr>
      <w:jc w:val="center"/>
    </w:pPr>
    <w:rPr>
      <w:i w:val="0"/>
      <w:color w:val="000000"/>
      <w:sz w:val="28"/>
      <w:szCs w:val="21"/>
    </w:rPr>
  </w:style>
  <w:style w:type="paragraph" w:customStyle="1" w:styleId="173">
    <w:name w:val="注释"/>
    <w:basedOn w:val="1"/>
    <w:autoRedefine/>
    <w:uiPriority w:val="0"/>
    <w:pPr>
      <w:adjustRightInd w:val="0"/>
      <w:snapToGrid w:val="0"/>
      <w:ind w:left="200" w:hanging="200" w:hangingChars="200"/>
      <w:jc w:val="left"/>
    </w:pPr>
    <w:rPr>
      <w:rFonts w:ascii="宋体"/>
      <w:szCs w:val="21"/>
    </w:rPr>
  </w:style>
  <w:style w:type="paragraph" w:customStyle="1" w:styleId="174">
    <w:name w:val="正文须知-1级"/>
    <w:basedOn w:val="1"/>
    <w:next w:val="1"/>
    <w:autoRedefine/>
    <w:uiPriority w:val="0"/>
    <w:pPr>
      <w:adjustRightInd w:val="0"/>
      <w:snapToGrid w:val="0"/>
      <w:spacing w:line="300" w:lineRule="auto"/>
      <w:ind w:left="680" w:hanging="680"/>
    </w:pPr>
    <w:rPr>
      <w:rFonts w:ascii="宋体"/>
      <w:sz w:val="24"/>
      <w:szCs w:val="21"/>
    </w:rPr>
  </w:style>
  <w:style w:type="paragraph" w:customStyle="1" w:styleId="175">
    <w:name w:val="正文须知-2级"/>
    <w:basedOn w:val="1"/>
    <w:autoRedefine/>
    <w:uiPriority w:val="0"/>
    <w:pPr>
      <w:adjustRightInd w:val="0"/>
      <w:snapToGrid w:val="0"/>
      <w:spacing w:line="300" w:lineRule="auto"/>
      <w:ind w:left="851" w:hanging="851"/>
    </w:pPr>
    <w:rPr>
      <w:rFonts w:ascii="宋体"/>
      <w:sz w:val="24"/>
      <w:szCs w:val="21"/>
    </w:rPr>
  </w:style>
  <w:style w:type="paragraph" w:customStyle="1" w:styleId="176">
    <w:name w:val="正文须知-3级"/>
    <w:basedOn w:val="1"/>
    <w:autoRedefine/>
    <w:uiPriority w:val="0"/>
    <w:pPr>
      <w:adjustRightInd w:val="0"/>
      <w:snapToGrid w:val="0"/>
      <w:spacing w:line="300" w:lineRule="auto"/>
      <w:ind w:left="851" w:hanging="355" w:hangingChars="355"/>
    </w:pPr>
    <w:rPr>
      <w:rFonts w:ascii="宋体"/>
      <w:sz w:val="24"/>
      <w:szCs w:val="21"/>
    </w:rPr>
  </w:style>
  <w:style w:type="character" w:customStyle="1" w:styleId="177">
    <w:name w:val="纯文本 字符"/>
    <w:autoRedefine/>
    <w:uiPriority w:val="0"/>
    <w:rPr>
      <w:rFonts w:ascii="宋体" w:eastAsia="宋体" w:cs="Times New Roman"/>
      <w:kern w:val="2"/>
      <w:sz w:val="21"/>
      <w:szCs w:val="21"/>
      <w:lang w:val="en-US" w:eastAsia="zh-CN" w:bidi="ar-SA"/>
    </w:rPr>
  </w:style>
  <w:style w:type="paragraph" w:customStyle="1" w:styleId="178">
    <w:name w:val="表格1"/>
    <w:basedOn w:val="1"/>
    <w:autoRedefine/>
    <w:uiPriority w:val="0"/>
    <w:pPr>
      <w:ind w:firstLine="200" w:firstLineChars="200"/>
      <w:jc w:val="center"/>
    </w:pPr>
    <w:rPr>
      <w:sz w:val="24"/>
      <w:szCs w:val="20"/>
    </w:rPr>
  </w:style>
  <w:style w:type="character" w:customStyle="1" w:styleId="179">
    <w:name w:val="纯文本 字符1"/>
    <w:autoRedefine/>
    <w:uiPriority w:val="0"/>
    <w:rPr>
      <w:rFonts w:ascii="宋体"/>
    </w:rPr>
  </w:style>
  <w:style w:type="character" w:customStyle="1" w:styleId="180">
    <w:name w:val="bjh-p"/>
    <w:autoRedefine/>
    <w:uiPriority w:val="0"/>
  </w:style>
  <w:style w:type="paragraph" w:customStyle="1" w:styleId="181">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autoRedefine/>
    <w:uiPriority w:val="0"/>
    <w:pPr>
      <w:spacing w:before="50" w:beforeLines="50" w:line="360" w:lineRule="auto"/>
      <w:ind w:firstLine="200" w:firstLineChars="200"/>
    </w:pPr>
    <w:rPr>
      <w:rFonts w:ascii="宋体"/>
      <w:kern w:val="0"/>
      <w:sz w:val="24"/>
      <w:lang w:val="en-GB"/>
    </w:rPr>
  </w:style>
  <w:style w:type="character" w:customStyle="1" w:styleId="183">
    <w:name w:val="标题 3 Char"/>
    <w:autoRedefine/>
    <w:uiPriority w:val="0"/>
    <w:rPr>
      <w:rFonts w:ascii="宋体" w:eastAsia="宋体"/>
      <w:b/>
      <w:sz w:val="24"/>
      <w:u w:val="single"/>
      <w:lang w:val="en-US" w:eastAsia="zh-CN" w:bidi="ar-SA"/>
    </w:rPr>
  </w:style>
  <w:style w:type="character" w:customStyle="1" w:styleId="184">
    <w:name w:val="正文缩进 Char"/>
    <w:autoRedefine/>
    <w:uiPriority w:val="0"/>
    <w:rPr>
      <w:rFonts w:ascii="宋体" w:eastAsia="宋体"/>
      <w:kern w:val="2"/>
      <w:sz w:val="24"/>
      <w:szCs w:val="24"/>
      <w:lang w:val="en-US" w:eastAsia="zh-CN" w:bidi="ar-SA"/>
    </w:rPr>
  </w:style>
  <w:style w:type="character" w:customStyle="1" w:styleId="185">
    <w:name w:val="Char Char111"/>
    <w:autoRedefine/>
    <w:uiPriority w:val="0"/>
    <w:rPr>
      <w:rFonts w:ascii="宋体" w:eastAsia="宋体"/>
      <w:b/>
      <w:sz w:val="24"/>
      <w:u w:val="single"/>
      <w:lang w:val="en-US" w:eastAsia="zh-CN" w:bidi="ar-SA"/>
    </w:rPr>
  </w:style>
  <w:style w:type="character" w:customStyle="1" w:styleId="186">
    <w:name w:val="正文文本缩进 Char"/>
    <w:autoRedefine/>
    <w:uiPriority w:val="0"/>
    <w:rPr>
      <w:rFonts w:eastAsia="宋体"/>
      <w:kern w:val="2"/>
      <w:sz w:val="24"/>
      <w:szCs w:val="24"/>
      <w:lang w:val="en-US" w:eastAsia="zh-CN" w:bidi="ar-SA"/>
    </w:rPr>
  </w:style>
  <w:style w:type="character" w:customStyle="1" w:styleId="187">
    <w:name w:val="列出段落 Char"/>
    <w:autoRedefine/>
    <w:uiPriority w:val="0"/>
    <w:rPr>
      <w:rFonts w:ascii="Calibri" w:hAnsi="Calibri" w:eastAsia="宋体"/>
      <w:kern w:val="2"/>
      <w:sz w:val="21"/>
      <w:szCs w:val="22"/>
      <w:lang w:val="en-US" w:eastAsia="zh-CN" w:bidi="ar-SA"/>
    </w:rPr>
  </w:style>
  <w:style w:type="character" w:customStyle="1" w:styleId="188">
    <w:name w:val="页眉 Char"/>
    <w:autoRedefine/>
    <w:uiPriority w:val="0"/>
    <w:rPr>
      <w:rFonts w:eastAsia="宋体"/>
      <w:kern w:val="2"/>
      <w:sz w:val="18"/>
      <w:szCs w:val="18"/>
      <w:lang w:val="en-US" w:eastAsia="zh-CN" w:bidi="ar-SA"/>
    </w:rPr>
  </w:style>
  <w:style w:type="character" w:customStyle="1" w:styleId="189">
    <w:name w:val="标题 2 Char"/>
    <w:autoRedefine/>
    <w:uiPriority w:val="0"/>
    <w:rPr>
      <w:rFonts w:ascii="Arial" w:hAnsi="Arial" w:eastAsia="黑体"/>
      <w:b/>
      <w:sz w:val="30"/>
      <w:lang w:val="en-US" w:eastAsia="zh-CN" w:bidi="ar-SA"/>
    </w:rPr>
  </w:style>
  <w:style w:type="paragraph" w:customStyle="1" w:styleId="190">
    <w:name w:val="字元 字元2"/>
    <w:basedOn w:val="1"/>
    <w:autoRedefine/>
    <w:uiPriority w:val="0"/>
    <w:rPr>
      <w:rFonts w:ascii="Tahoma" w:hAnsi="Tahoma"/>
      <w:sz w:val="24"/>
      <w:szCs w:val="20"/>
    </w:rPr>
  </w:style>
  <w:style w:type="paragraph" w:customStyle="1" w:styleId="191">
    <w:name w:val="Char3 Char Char Char2"/>
    <w:basedOn w:val="1"/>
    <w:autoRedefine/>
    <w:uiPriority w:val="0"/>
    <w:rPr>
      <w:rFonts w:ascii="Tahoma" w:hAnsi="Tahoma"/>
      <w:sz w:val="24"/>
      <w:szCs w:val="20"/>
    </w:rPr>
  </w:style>
  <w:style w:type="paragraph" w:customStyle="1" w:styleId="192">
    <w:name w:val="正文文本缩进2"/>
    <w:basedOn w:val="1"/>
    <w:autoRedefine/>
    <w:uiPriority w:val="0"/>
    <w:pPr>
      <w:spacing w:line="480" w:lineRule="exact"/>
      <w:ind w:firstLine="200" w:firstLineChars="200"/>
    </w:pPr>
    <w:rPr>
      <w:rFonts w:ascii="宋体"/>
      <w:kern w:val="0"/>
      <w:sz w:val="24"/>
      <w:lang w:val="zh-CN"/>
    </w:rPr>
  </w:style>
  <w:style w:type="paragraph" w:customStyle="1" w:styleId="193">
    <w:name w:val="Char3"/>
    <w:basedOn w:val="1"/>
    <w:autoRedefine/>
    <w:uiPriority w:val="0"/>
    <w:pPr>
      <w:tabs>
        <w:tab w:val="left" w:pos="360"/>
      </w:tabs>
    </w:pPr>
    <w:rPr>
      <w:sz w:val="24"/>
    </w:rPr>
  </w:style>
  <w:style w:type="paragraph" w:customStyle="1" w:styleId="194">
    <w:name w:val="Char Char Char Char Char Char Char Char Char Char Char Char Char Char Char Char1"/>
    <w:basedOn w:val="1"/>
    <w:autoRedefine/>
    <w:uiPriority w:val="0"/>
    <w:pPr>
      <w:widowControl/>
      <w:spacing w:after="160" w:line="240" w:lineRule="exact"/>
      <w:jc w:val="center"/>
    </w:pPr>
    <w:rPr>
      <w:rFonts w:ascii="宋体"/>
      <w:b/>
      <w:kern w:val="0"/>
      <w:sz w:val="30"/>
      <w:szCs w:val="30"/>
      <w:lang w:eastAsia="en-US"/>
    </w:rPr>
  </w:style>
  <w:style w:type="paragraph" w:customStyle="1" w:styleId="195">
    <w:name w:val="Char Char1 Char Char Char Char Char Char1"/>
    <w:basedOn w:val="1"/>
    <w:autoRedefine/>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列出段落2"/>
    <w:basedOn w:val="1"/>
    <w:autoRedefine/>
    <w:uiPriority w:val="0"/>
    <w:pPr>
      <w:ind w:firstLine="200" w:firstLineChars="200"/>
    </w:pPr>
    <w:rPr>
      <w:rFonts w:ascii="Calibri" w:hAnsi="Calibri"/>
      <w:szCs w:val="22"/>
    </w:rPr>
  </w:style>
  <w:style w:type="paragraph" w:customStyle="1" w:styleId="197">
    <w:name w:val="Char Char Char1 Char2"/>
    <w:basedOn w:val="1"/>
    <w:autoRedefine/>
    <w:uiPriority w:val="0"/>
    <w:rPr>
      <w:rFonts w:ascii="Tahoma" w:hAnsi="Tahoma"/>
      <w:sz w:val="24"/>
      <w:szCs w:val="20"/>
    </w:rPr>
  </w:style>
  <w:style w:type="paragraph" w:customStyle="1" w:styleId="198">
    <w:name w:val="Char Char Char2"/>
    <w:basedOn w:val="1"/>
    <w:autoRedefine/>
    <w:uiPriority w:val="0"/>
    <w:rPr>
      <w:rFonts w:ascii="Tahoma" w:hAnsi="Tahoma"/>
      <w:sz w:val="24"/>
      <w:szCs w:val="20"/>
    </w:rPr>
  </w:style>
  <w:style w:type="paragraph" w:customStyle="1" w:styleId="199">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0">
    <w:name w:val="正文缩进2"/>
    <w:basedOn w:val="1"/>
    <w:autoRedefine/>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1">
    <w:name w:val="修订1"/>
    <w:autoRedefine/>
    <w:uiPriority w:val="0"/>
    <w:rPr>
      <w:rFonts w:ascii="Times New Roman" w:hAnsi="Times New Roman" w:eastAsia="宋体" w:cs="Times New Roman"/>
      <w:kern w:val="2"/>
      <w:sz w:val="21"/>
      <w:szCs w:val="24"/>
      <w:lang w:val="en-US" w:eastAsia="zh-CN" w:bidi="ar-SA"/>
    </w:rPr>
  </w:style>
  <w:style w:type="paragraph" w:customStyle="1" w:styleId="202">
    <w:name w:val="Char22"/>
    <w:basedOn w:val="1"/>
    <w:autoRedefine/>
    <w:uiPriority w:val="0"/>
    <w:rPr>
      <w:rFonts w:ascii="Tahoma" w:hAnsi="Tahoma"/>
      <w:sz w:val="24"/>
      <w:szCs w:val="20"/>
    </w:rPr>
  </w:style>
  <w:style w:type="paragraph" w:customStyle="1" w:styleId="203">
    <w:name w:val="Char Char Char Char Char Char Char Char Char Char2"/>
    <w:basedOn w:val="1"/>
    <w:autoRedefine/>
    <w:uiPriority w:val="0"/>
    <w:rPr>
      <w:rFonts w:ascii="宋体" w:cs="Courier New"/>
      <w:sz w:val="32"/>
      <w:szCs w:val="32"/>
    </w:rPr>
  </w:style>
  <w:style w:type="paragraph" w:customStyle="1" w:styleId="204">
    <w:name w:val="Char2 Char Char Char Char Char Char1"/>
    <w:basedOn w:val="1"/>
    <w:autoRedefine/>
    <w:uiPriority w:val="0"/>
    <w:pPr>
      <w:widowControl/>
      <w:spacing w:line="400" w:lineRule="exact"/>
      <w:jc w:val="center"/>
    </w:pPr>
  </w:style>
  <w:style w:type="character" w:customStyle="1" w:styleId="205">
    <w:name w:val="页脚 Char"/>
    <w:autoRedefine/>
    <w:uiPriority w:val="0"/>
    <w:rPr>
      <w:rFonts w:ascii="宋体" w:eastAsia="宋体"/>
      <w:sz w:val="18"/>
      <w:lang w:val="en-US" w:eastAsia="zh-CN" w:bidi="ar-SA"/>
    </w:rPr>
  </w:style>
  <w:style w:type="paragraph" w:customStyle="1" w:styleId="206">
    <w:name w:val="Char Char41"/>
    <w:basedOn w:val="1"/>
    <w:autoRedefine/>
    <w:uiPriority w:val="0"/>
    <w:pPr>
      <w:widowControl/>
      <w:spacing w:line="400" w:lineRule="exact"/>
      <w:jc w:val="center"/>
    </w:pPr>
  </w:style>
  <w:style w:type="character" w:customStyle="1" w:styleId="207">
    <w:name w:val="批注文字 Char"/>
    <w:autoRedefine/>
    <w:uiPriority w:val="0"/>
    <w:rPr>
      <w:kern w:val="2"/>
      <w:sz w:val="21"/>
      <w:szCs w:val="24"/>
    </w:rPr>
  </w:style>
  <w:style w:type="character" w:customStyle="1" w:styleId="208">
    <w:name w:val="标题 Char"/>
    <w:autoRedefine/>
    <w:uiPriority w:val="0"/>
    <w:rPr>
      <w:b/>
      <w:kern w:val="2"/>
      <w:sz w:val="32"/>
    </w:rPr>
  </w:style>
  <w:style w:type="paragraph" w:customStyle="1" w:styleId="209">
    <w:name w:val="图例"/>
    <w:basedOn w:val="1"/>
    <w:autoRedefine/>
    <w:uiPriority w:val="0"/>
    <w:pPr>
      <w:spacing w:before="120" w:after="120" w:line="360" w:lineRule="auto"/>
      <w:jc w:val="center"/>
    </w:pPr>
    <w:rPr>
      <w:rFonts w:eastAsia="仿宋_GB2312"/>
      <w:b/>
      <w:sz w:val="24"/>
      <w:szCs w:val="20"/>
    </w:rPr>
  </w:style>
  <w:style w:type="paragraph" w:customStyle="1" w:styleId="210">
    <w:name w:val="Table Paragraph"/>
    <w:basedOn w:val="1"/>
    <w:autoRedefine/>
    <w:uiPriority w:val="0"/>
    <w:pPr>
      <w:autoSpaceDE w:val="0"/>
      <w:autoSpaceDN w:val="0"/>
      <w:jc w:val="left"/>
    </w:pPr>
    <w:rPr>
      <w:rFonts w:ascii="宋体" w:cs="宋体"/>
      <w:kern w:val="0"/>
      <w:sz w:val="22"/>
      <w:szCs w:val="22"/>
      <w:lang w:eastAsia="en-US"/>
    </w:rPr>
  </w:style>
  <w:style w:type="paragraph" w:customStyle="1" w:styleId="211">
    <w:name w:val="样式 标题 1 + 四号 居中 段前: 12 磅 段后: 12 磅 行距: 单倍行距"/>
    <w:basedOn w:val="2"/>
    <w:autoRedefine/>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2">
    <w:name w:val="p0"/>
    <w:basedOn w:val="1"/>
    <w:autoRedefine/>
    <w:uiPriority w:val="0"/>
    <w:pPr>
      <w:widowControl/>
      <w:suppressAutoHyphens/>
    </w:pPr>
    <w:rPr>
      <w:rFonts w:ascii="Calibri" w:hAnsi="Calibri"/>
    </w:rPr>
  </w:style>
  <w:style w:type="paragraph" w:customStyle="1" w:styleId="213">
    <w:name w:val="修订2"/>
    <w:autoRedefine/>
    <w:uiPriority w:val="0"/>
    <w:rPr>
      <w:rFonts w:ascii="Times New Roman" w:hAnsi="Times New Roman" w:eastAsia="宋体" w:cs="Times New Roman"/>
      <w:kern w:val="2"/>
      <w:sz w:val="21"/>
      <w:szCs w:val="24"/>
      <w:lang w:val="en-US" w:eastAsia="zh-CN" w:bidi="ar-SA"/>
    </w:rPr>
  </w:style>
  <w:style w:type="paragraph" w:customStyle="1" w:styleId="214">
    <w:name w:val="修订3"/>
    <w:autoRedefine/>
    <w:uiPriority w:val="0"/>
    <w:rPr>
      <w:rFonts w:ascii="Times New Roman" w:hAnsi="Times New Roman" w:eastAsia="宋体" w:cs="Times New Roman"/>
      <w:kern w:val="2"/>
      <w:sz w:val="21"/>
      <w:szCs w:val="24"/>
      <w:lang w:val="en-US" w:eastAsia="zh-CN" w:bidi="ar-SA"/>
    </w:rPr>
  </w:style>
  <w:style w:type="paragraph" w:customStyle="1" w:styleId="215">
    <w:name w:val="修订4"/>
    <w:autoRedefine/>
    <w:uiPriority w:val="0"/>
    <w:rPr>
      <w:rFonts w:ascii="Times New Roman" w:hAnsi="Times New Roman" w:eastAsia="宋体" w:cs="Times New Roman"/>
      <w:kern w:val="2"/>
      <w:sz w:val="21"/>
      <w:szCs w:val="24"/>
      <w:lang w:val="en-US" w:eastAsia="zh-CN" w:bidi="ar-SA"/>
    </w:rPr>
  </w:style>
  <w:style w:type="character" w:customStyle="1" w:styleId="216">
    <w:name w:val="明显强调1"/>
    <w:autoRedefine/>
    <w:uiPriority w:val="0"/>
    <w:rPr>
      <w:b/>
      <w:bCs/>
      <w:i/>
      <w:iCs/>
      <w:color w:val="4F81BD"/>
    </w:rPr>
  </w:style>
  <w:style w:type="paragraph" w:customStyle="1" w:styleId="217">
    <w:name w:val="默认段落字体 Para Char"/>
    <w:basedOn w:val="1"/>
    <w:autoRedefine/>
    <w:uiPriority w:val="0"/>
    <w:rPr>
      <w:rFonts w:ascii="Tahoma" w:hAnsi="Tahoma"/>
      <w:sz w:val="24"/>
      <w:szCs w:val="20"/>
    </w:rPr>
  </w:style>
  <w:style w:type="paragraph" w:customStyle="1" w:styleId="218">
    <w:name w:val="Char Char Char Char Char Char1 Char Char Char Char"/>
    <w:basedOn w:val="16"/>
    <w:autoRedefine/>
    <w:qFormat/>
    <w:uiPriority w:val="0"/>
    <w:rPr>
      <w:rFonts w:ascii="Tahoma" w:hAnsi="Tahoma"/>
      <w:sz w:val="24"/>
    </w:rPr>
  </w:style>
  <w:style w:type="paragraph" w:customStyle="1" w:styleId="219">
    <w:name w:val="样式 四号1"/>
    <w:autoRedefine/>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0">
    <w:name w:val="样式 43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2">
    <w:name w:val="样式 362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样式 49 四号"/>
    <w:autoRedefine/>
    <w:qFormat/>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4">
    <w:name w:val="样式 36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样式 52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6">
    <w:name w:val="样式 371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Cap_正文"/>
    <w:autoRedefine/>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28">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407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64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4 10 磅"/>
    <w:next w:val="78"/>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_5_0"/>
    <w:autoRedefine/>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6">
    <w:name w:val="样式 12 10 磅"/>
    <w:next w:val="23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标题4"/>
    <w:basedOn w:val="3"/>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38">
    <w:name w:val="样式 14 10 磅"/>
    <w:next w:val="239"/>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样式 15 10 磅"/>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_2_0"/>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 19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2">
    <w:name w:val="样式 29 10 磅"/>
    <w:next w:val="243"/>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MM Topic 4"/>
    <w:basedOn w:val="5"/>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4">
    <w:name w:val="样式 32 10 磅"/>
    <w:next w:val="151"/>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样式 33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35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7">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9">
    <w:name w:val="样式 47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0">
    <w:name w:val="样式 4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3">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4">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5">
    <w:name w:val="样式 59 四号"/>
    <w:autoRedefine/>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6">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57">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58">
    <w:name w:val="样式 2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59">
    <w:name w:val="样式 13 小四"/>
    <w:autoRedefine/>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0">
    <w:name w:val="样式 5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1">
    <w:name w:val="样式 44 三号"/>
    <w:autoRedefine/>
    <w:uiPriority w:val="0"/>
    <w:pPr>
      <w:widowControl w:val="0"/>
      <w:jc w:val="both"/>
    </w:pPr>
    <w:rPr>
      <w:rFonts w:ascii="Times New Roman" w:hAnsi="Times New Roman" w:eastAsia="宋体" w:cs="Times New Roman"/>
      <w:kern w:val="2"/>
      <w:sz w:val="32"/>
      <w:lang w:val="en-US" w:eastAsia="zh-CN" w:bidi="ar-SA"/>
    </w:rPr>
  </w:style>
  <w:style w:type="paragraph" w:customStyle="1" w:styleId="262">
    <w:name w:val="样式 20 小四"/>
    <w:autoRedefine/>
    <w:uiPriority w:val="0"/>
    <w:pPr>
      <w:widowControl w:val="0"/>
    </w:pPr>
    <w:rPr>
      <w:rFonts w:ascii="宋体" w:hAnsi="Times New Roman" w:eastAsia="宋体" w:cs="Times New Roman"/>
      <w:kern w:val="2"/>
      <w:sz w:val="24"/>
      <w:szCs w:val="28"/>
      <w:lang w:val="en-US" w:eastAsia="zh-CN" w:bidi="ar-SA"/>
    </w:rPr>
  </w:style>
  <w:style w:type="paragraph" w:customStyle="1" w:styleId="263">
    <w:name w:val="样式 3 11 磅"/>
    <w:autoRedefine/>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4">
    <w:name w:val="样式 349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_3"/>
    <w:next w:val="266"/>
    <w:autoRedefine/>
    <w:uiPriority w:val="0"/>
    <w:pPr>
      <w:widowControl w:val="0"/>
      <w:jc w:val="both"/>
    </w:pPr>
    <w:rPr>
      <w:rFonts w:ascii="Calibri" w:hAnsi="Calibri" w:eastAsia="宋体" w:cs="Times New Roman"/>
      <w:kern w:val="2"/>
      <w:sz w:val="21"/>
      <w:lang w:val="en-US" w:eastAsia="zh-CN" w:bidi="ar-SA"/>
    </w:rPr>
  </w:style>
  <w:style w:type="paragraph" w:customStyle="1" w:styleId="266">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标题 3_0"/>
    <w:basedOn w:val="265"/>
    <w:next w:val="265"/>
    <w:autoRedefine/>
    <w:uiPriority w:val="0"/>
    <w:pPr>
      <w:keepNext/>
      <w:keepLines/>
      <w:widowControl w:val="0"/>
      <w:spacing w:before="260" w:after="260" w:line="413" w:lineRule="auto"/>
      <w:outlineLvl w:val="2"/>
    </w:pPr>
    <w:rPr>
      <w:b/>
      <w:sz w:val="32"/>
    </w:rPr>
  </w:style>
  <w:style w:type="paragraph" w:customStyle="1" w:styleId="268">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69">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0">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1">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4">
    <w:name w:val="样式 69 10 磅"/>
    <w:next w:val="275"/>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0"/>
    <w:next w:val="27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样式 1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样式 26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样式 1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样式 6 小四"/>
    <w:autoRedefine/>
    <w:uiPriority w:val="0"/>
    <w:rPr>
      <w:rFonts w:ascii="Times New Roman" w:hAnsi="Times New Roman" w:eastAsia="宋体" w:cs="Times New Roman"/>
      <w:sz w:val="24"/>
      <w:szCs w:val="24"/>
      <w:lang w:val="en-US" w:eastAsia="en-US" w:bidi="ar-SA"/>
    </w:rPr>
  </w:style>
  <w:style w:type="paragraph" w:customStyle="1" w:styleId="281">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2">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3 小四"/>
    <w:autoRedefine/>
    <w:uiPriority w:val="0"/>
    <w:rPr>
      <w:rFonts w:ascii="Times New Roman" w:hAnsi="Times New Roman" w:eastAsia="宋体" w:cs="Times New Roman"/>
      <w:sz w:val="24"/>
      <w:szCs w:val="24"/>
      <w:lang w:val="en-US" w:eastAsia="en-US" w:bidi="ar-SA"/>
    </w:rPr>
  </w:style>
  <w:style w:type="paragraph" w:customStyle="1" w:styleId="285">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88">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0">
    <w:name w:val="样式 4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43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2">
    <w:name w:val="纯文本_0"/>
    <w:basedOn w:val="1"/>
    <w:autoRedefine/>
    <w:uiPriority w:val="0"/>
    <w:rPr>
      <w:rFonts w:ascii="宋体" w:cs="宋体"/>
      <w:szCs w:val="21"/>
    </w:rPr>
  </w:style>
  <w:style w:type="paragraph" w:customStyle="1" w:styleId="293">
    <w:name w:val="列出段落3"/>
    <w:basedOn w:val="1"/>
    <w:autoRedefine/>
    <w:qFormat/>
    <w:uiPriority w:val="0"/>
    <w:pPr>
      <w:ind w:firstLine="200" w:firstLineChars="200"/>
    </w:pPr>
  </w:style>
  <w:style w:type="paragraph" w:customStyle="1" w:styleId="294">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5">
    <w:name w:val="样式 小四"/>
    <w:autoRedefine/>
    <w:qFormat/>
    <w:uiPriority w:val="0"/>
    <w:rPr>
      <w:rFonts w:ascii="Times New Roman" w:hAnsi="Times New Roman" w:eastAsia="宋体" w:cs="Times New Roman"/>
      <w:sz w:val="24"/>
      <w:szCs w:val="24"/>
      <w:lang w:val="en-US" w:eastAsia="en-US" w:bidi="ar-SA"/>
    </w:rPr>
  </w:style>
  <w:style w:type="paragraph" w:customStyle="1" w:styleId="296">
    <w:name w:val="标题 2_0"/>
    <w:next w:val="12"/>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7">
    <w:name w:val="样式 516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298">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0">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1">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3">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4">
    <w:name w:val="样式 4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列出段落"/>
    <w:basedOn w:val="1"/>
    <w:qFormat/>
    <w:uiPriority w:val="0"/>
    <w:pPr>
      <w:ind w:firstLine="200" w:firstLineChars="200"/>
    </w:pPr>
  </w:style>
  <w:style w:type="paragraph" w:customStyle="1" w:styleId="307">
    <w:name w:val="样式 158 10 磅"/>
    <w:next w:val="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样式 1 小四"/>
    <w:qFormat/>
    <w:uiPriority w:val="0"/>
    <w:rPr>
      <w:rFonts w:ascii="Times New Roman" w:hAnsi="Times New Roman" w:eastAsia="宋体" w:cs="Times New Roman"/>
      <w:sz w:val="24"/>
      <w:szCs w:val="24"/>
      <w:lang w:val="en-US" w:eastAsia="en-US" w:bidi="ar-SA"/>
    </w:rPr>
  </w:style>
  <w:style w:type="paragraph" w:customStyle="1" w:styleId="30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样式 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Other|1"/>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3">
    <w:name w:val="样式 1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4">
    <w:name w:val="样式 16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7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20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2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3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样式 27 10 磅"/>
    <w:next w:val="32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164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样式 2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34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5">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7">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42 10 磅"/>
    <w:qFormat/>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0">
    <w:name w:val="样式 44 10 磅"/>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样式 4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6">
    <w:name w:val="样式 10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7">
    <w:name w:val="样式 14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8">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0">
    <w:name w:val="样式 733 四号"/>
    <w:next w:val="23"/>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1">
    <w:name w:val="样式 4 小四"/>
    <w:qFormat/>
    <w:uiPriority w:val="0"/>
    <w:pPr>
      <w:widowControl w:val="0"/>
      <w:jc w:val="both"/>
    </w:pPr>
    <w:rPr>
      <w:rFonts w:ascii="Calibri" w:hAnsi="Calibri" w:eastAsia="宋体" w:cs="Arial"/>
      <w:kern w:val="2"/>
      <w:sz w:val="24"/>
      <w:szCs w:val="24"/>
      <w:lang w:val="en-US" w:eastAsia="zh-CN" w:bidi="ar-SA"/>
    </w:rPr>
  </w:style>
  <w:style w:type="paragraph" w:customStyle="1" w:styleId="362">
    <w:name w:val="样式 2 小四"/>
    <w:qFormat/>
    <w:uiPriority w:val="0"/>
    <w:pPr>
      <w:widowControl w:val="0"/>
      <w:jc w:val="both"/>
    </w:pPr>
    <w:rPr>
      <w:rFonts w:ascii="Calibri" w:hAnsi="Calibri" w:eastAsia="宋体" w:cs="Arial"/>
      <w:kern w:val="2"/>
      <w:sz w:val="24"/>
      <w:szCs w:val="24"/>
      <w:lang w:val="en-US" w:eastAsia="zh-CN" w:bidi="ar-SA"/>
    </w:rPr>
  </w:style>
  <w:style w:type="paragraph" w:customStyle="1" w:styleId="363">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67">
    <w:name w:val="正文（首行缩进2字符）"/>
    <w:basedOn w:val="1"/>
    <w:autoRedefine/>
    <w:qFormat/>
    <w:uiPriority w:val="0"/>
    <w:pPr>
      <w:spacing w:line="360" w:lineRule="auto"/>
      <w:ind w:firstLine="48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104</Pages>
  <Words>12991</Words>
  <Characters>13554</Characters>
  <Lines>2920</Lines>
  <Paragraphs>1432</Paragraphs>
  <TotalTime>60</TotalTime>
  <ScaleCrop>false</ScaleCrop>
  <LinksUpToDate>false</LinksUpToDate>
  <CharactersWithSpaces>13722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崔云龙</cp:lastModifiedBy>
  <cp:lastPrinted>2023-11-07T09:24:00Z</cp:lastPrinted>
  <dcterms:modified xsi:type="dcterms:W3CDTF">2024-12-02T09:40:31Z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A631A3648C2B4F70B22A13F31B6CF6A8_13</vt:lpwstr>
  </property>
</Properties>
</file>